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7F" w:rsidRDefault="00F95B7F">
      <w:pPr>
        <w:pStyle w:val="1"/>
        <w:shd w:val="clear" w:color="auto" w:fill="auto"/>
        <w:spacing w:after="296"/>
        <w:ind w:right="700"/>
        <w:rPr>
          <w:b/>
        </w:rPr>
      </w:pPr>
    </w:p>
    <w:p w:rsidR="009F6464" w:rsidRPr="00F95B7F" w:rsidRDefault="005026CB">
      <w:pPr>
        <w:pStyle w:val="1"/>
        <w:shd w:val="clear" w:color="auto" w:fill="auto"/>
        <w:spacing w:after="296"/>
        <w:ind w:right="700"/>
        <w:rPr>
          <w:b/>
        </w:rPr>
      </w:pPr>
      <w:r w:rsidRPr="00F95B7F">
        <w:rPr>
          <w:b/>
        </w:rPr>
        <w:t>Вниманию пользователей кассового оборудования!!!</w:t>
      </w:r>
    </w:p>
    <w:p w:rsidR="009F6464" w:rsidRDefault="005026CB">
      <w:pPr>
        <w:pStyle w:val="1"/>
        <w:shd w:val="clear" w:color="auto" w:fill="auto"/>
        <w:spacing w:after="0" w:line="346" w:lineRule="exact"/>
        <w:ind w:left="20" w:right="20" w:firstLine="700"/>
        <w:jc w:val="both"/>
      </w:pPr>
      <w:r>
        <w:t>В Республике Беларусь 121,6 тысяч субъектов хозяйствования используют 271,6 тыс. единиц кассового оборудования, которое подлежит замене (обновлению).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 w:rsidRPr="00F95B7F">
        <w:rPr>
          <w:b/>
        </w:rPr>
        <w:t>Работы по замене (обновлению) парка кассового оборудования</w:t>
      </w:r>
      <w:r>
        <w:t xml:space="preserve"> в Республике Беларусь, соответствующего новым требованиям, должны быть завершены: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 w:rsidRPr="00F95B7F">
        <w:rPr>
          <w:b/>
        </w:rPr>
        <w:t>до 1 января 2025 года</w:t>
      </w:r>
      <w:r>
        <w:t xml:space="preserve"> -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 w:rsidRPr="00F95B7F">
        <w:rPr>
          <w:b/>
        </w:rPr>
        <w:t>до 1 апреля 2025 года</w:t>
      </w:r>
      <w:r>
        <w:t xml:space="preserve"> - у субъектов хозяйствования, не осуществляющих продажу товаров, маркированных унифицированными контрольными знаками или средствами идентификации.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>По состоянию на 02.08.2024 в Республике Беларусь: допущены к использованию 3 модели кассовых суммирующих аппаратов и билетопечатающих машин, которые могут использоваться в сфере услуг, транспорта и торговли, но не для реализации маркированных товаров. Это кассовые аппарат</w:t>
      </w:r>
      <w:proofErr w:type="gramStart"/>
      <w:r>
        <w:t>ы ООО</w:t>
      </w:r>
      <w:proofErr w:type="gramEnd"/>
      <w:r>
        <w:t xml:space="preserve"> «ПРОФИСЕРВ» </w:t>
      </w:r>
      <w:r w:rsidRPr="00F95B7F">
        <w:t>(</w:t>
      </w:r>
      <w:r>
        <w:rPr>
          <w:lang w:val="en-US"/>
        </w:rPr>
        <w:t>PS</w:t>
      </w:r>
      <w:r w:rsidRPr="00F95B7F">
        <w:t xml:space="preserve"> </w:t>
      </w:r>
      <w:r>
        <w:t>ПБПМ), ООО «</w:t>
      </w:r>
      <w:proofErr w:type="spellStart"/>
      <w:r>
        <w:t>Белсчеттехника</w:t>
      </w:r>
      <w:proofErr w:type="spellEnd"/>
      <w:r>
        <w:t>» (БСТ-микро-Ф), ООО «ПРИБОРСЕРВИС» (ОКА МК);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>допущены к использованию 3 модели программных касс, которые можно использовать при реализации маркированных товаров. Это программные кассы, размещенные в центрах обработки данных РУП «Издательство «</w:t>
      </w:r>
      <w:proofErr w:type="spellStart"/>
      <w:r>
        <w:t>Белбланкавыд</w:t>
      </w:r>
      <w:proofErr w:type="spellEnd"/>
      <w:r>
        <w:t xml:space="preserve">» </w:t>
      </w:r>
      <w:r w:rsidRPr="00F95B7F">
        <w:t>(</w:t>
      </w:r>
      <w:r>
        <w:rPr>
          <w:lang w:val="en-US"/>
        </w:rPr>
        <w:t>Online</w:t>
      </w:r>
      <w:r>
        <w:t xml:space="preserve">-касса), ООО «ЛВО» </w:t>
      </w:r>
      <w:r w:rsidRPr="00F95B7F">
        <w:t>(</w:t>
      </w:r>
      <w:r>
        <w:rPr>
          <w:lang w:val="en-US"/>
        </w:rPr>
        <w:t>LIGHT</w:t>
      </w:r>
      <w:r w:rsidRPr="00F95B7F">
        <w:t xml:space="preserve"> </w:t>
      </w:r>
      <w:r>
        <w:rPr>
          <w:lang w:val="en-US"/>
        </w:rPr>
        <w:t>KASSA</w:t>
      </w:r>
      <w:r w:rsidRPr="00F95B7F">
        <w:t xml:space="preserve"> </w:t>
      </w:r>
      <w:r>
        <w:rPr>
          <w:lang w:val="en-US"/>
        </w:rPr>
        <w:t>BEL</w:t>
      </w:r>
      <w:r w:rsidRPr="00F95B7F">
        <w:t xml:space="preserve">), </w:t>
      </w:r>
      <w:r>
        <w:t xml:space="preserve">ООО «АЙМЛЭБ» </w:t>
      </w:r>
      <w:r w:rsidRPr="00F95B7F">
        <w:t>(</w:t>
      </w:r>
      <w:r>
        <w:rPr>
          <w:lang w:val="en-US"/>
        </w:rPr>
        <w:t>IKASSA</w:t>
      </w:r>
      <w:r w:rsidRPr="00F95B7F">
        <w:t xml:space="preserve"> </w:t>
      </w:r>
      <w:proofErr w:type="spellStart"/>
      <w:r>
        <w:rPr>
          <w:lang w:val="en-US"/>
        </w:rPr>
        <w:t>Dusik</w:t>
      </w:r>
      <w:proofErr w:type="spellEnd"/>
      <w:r w:rsidRPr="00F95B7F">
        <w:t xml:space="preserve"> </w:t>
      </w:r>
      <w:r>
        <w:rPr>
          <w:lang w:val="en-US"/>
        </w:rPr>
        <w:t>Cloud</w:t>
      </w:r>
      <w:r w:rsidRPr="00F95B7F">
        <w:t>).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>В настоящее время проходят оценку еще 6 моделей программных касс, которые можно использовать при реализации маркированных товаров.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 xml:space="preserve">Ассоциация «Кассовые аппараты, компьютерные системы и торгово-технологическое оборудование» проинформировала, что по состоянию на 1 июля 2024 года заявителями продолжалась работа по доработке (разработке) программного обеспечения 25 моделей кассовых аппаратов под новые требования. По 13 моделям кассовых аппаратов готовность составляет от 70% до 99%, по 1 модели готовность доработки составляет 50%, по 7 моделям готовность доработки составляет </w:t>
      </w:r>
      <w:proofErr w:type="gramStart"/>
      <w:r>
        <w:t>от</w:t>
      </w:r>
      <w:proofErr w:type="gramEnd"/>
      <w:r>
        <w:t xml:space="preserve"> 10% до 30%, по 4 моделям программное обеспечение не дорабатывалось по различным причинам. Ассоциацией также заявлено об отказе в доработке следующих 10 моделей кассовых суммирующих аппаратов: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rPr>
          <w:lang w:val="en-US"/>
        </w:rPr>
        <w:t>POS</w:t>
      </w:r>
      <w:r>
        <w:t xml:space="preserve">-терминал </w:t>
      </w:r>
      <w:r w:rsidRPr="00F95B7F">
        <w:t>«</w:t>
      </w:r>
      <w:r>
        <w:rPr>
          <w:lang w:val="en-US"/>
        </w:rPr>
        <w:t>PS</w:t>
      </w:r>
      <w:r w:rsidRPr="00F95B7F">
        <w:t>-</w:t>
      </w:r>
      <w:r>
        <w:rPr>
          <w:lang w:val="en-US"/>
        </w:rPr>
        <w:t>POS</w:t>
      </w:r>
      <w:r w:rsidRPr="00F95B7F">
        <w:t xml:space="preserve">» </w:t>
      </w:r>
      <w:r>
        <w:t xml:space="preserve">(исполнение </w:t>
      </w:r>
      <w:r>
        <w:rPr>
          <w:lang w:val="en-US"/>
        </w:rPr>
        <w:t>ECU</w:t>
      </w:r>
      <w:r w:rsidRPr="00F95B7F">
        <w:t xml:space="preserve">) </w:t>
      </w:r>
      <w:r>
        <w:t xml:space="preserve">с пакетом прикладных программ </w:t>
      </w:r>
      <w:r w:rsidRPr="00F95B7F">
        <w:t>«</w:t>
      </w:r>
      <w:r>
        <w:rPr>
          <w:lang w:val="en-US"/>
        </w:rPr>
        <w:t>PS</w:t>
      </w:r>
      <w:r w:rsidRPr="00F95B7F">
        <w:t xml:space="preserve"> </w:t>
      </w:r>
      <w:r>
        <w:t>Торговля+» версии 2.0 (заявитель ООО «ПРОФИСЕРВ»);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r>
        <w:t>пакеты прикладных программ: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proofErr w:type="spellStart"/>
      <w:r>
        <w:t>Фармасервис</w:t>
      </w:r>
      <w:proofErr w:type="spellEnd"/>
      <w:r>
        <w:t>/Розница, версия ПО 6.0.9 (заявитель ООО «ТУССОН»);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proofErr w:type="spellStart"/>
      <w:r>
        <w:t>Рест</w:t>
      </w:r>
      <w:proofErr w:type="gramStart"/>
      <w:r>
        <w:t>:Ф</w:t>
      </w:r>
      <w:proofErr w:type="gramEnd"/>
      <w:r>
        <w:t>ронт:Касса</w:t>
      </w:r>
      <w:proofErr w:type="spellEnd"/>
      <w:r>
        <w:t xml:space="preserve"> версия ПО 4.0 (заявитель ООО «ККС»);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proofErr w:type="spellStart"/>
      <w:r>
        <w:rPr>
          <w:lang w:val="en-US"/>
        </w:rPr>
        <w:lastRenderedPageBreak/>
        <w:t>POSitive</w:t>
      </w:r>
      <w:proofErr w:type="spellEnd"/>
      <w:proofErr w:type="gramStart"/>
      <w:r w:rsidRPr="00F95B7F">
        <w:t>:С</w:t>
      </w:r>
      <w:proofErr w:type="spellStart"/>
      <w:r>
        <w:rPr>
          <w:lang w:val="en-US"/>
        </w:rPr>
        <w:t>heek</w:t>
      </w:r>
      <w:proofErr w:type="spellEnd"/>
      <w:proofErr w:type="gramEnd"/>
      <w:r w:rsidRPr="00F95B7F">
        <w:t xml:space="preserve"> </w:t>
      </w:r>
      <w:r>
        <w:t>версия ПО 2.9 (заявитель ООО «ККС»);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proofErr w:type="spellStart"/>
      <w:r>
        <w:rPr>
          <w:lang w:val="en-US"/>
        </w:rPr>
        <w:t>POSitive</w:t>
      </w:r>
      <w:proofErr w:type="spellEnd"/>
      <w:proofErr w:type="gramStart"/>
      <w:r w:rsidRPr="00F95B7F">
        <w:t>:С</w:t>
      </w:r>
      <w:r>
        <w:rPr>
          <w:lang w:val="en-US"/>
        </w:rPr>
        <w:t>ash</w:t>
      </w:r>
      <w:proofErr w:type="gramEnd"/>
      <w:r w:rsidRPr="00F95B7F">
        <w:t xml:space="preserve"> </w:t>
      </w:r>
      <w:r>
        <w:t>версия ПО 2.9 (заявитель ООО «ККС»);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r>
        <w:rPr>
          <w:lang w:val="en-US"/>
        </w:rPr>
        <w:t>POS</w:t>
      </w:r>
      <w:r w:rsidRPr="00F95B7F">
        <w:t xml:space="preserve"> </w:t>
      </w:r>
      <w:r>
        <w:rPr>
          <w:lang w:val="en-US"/>
        </w:rPr>
        <w:t>BW</w:t>
      </w:r>
      <w:r w:rsidRPr="00F95B7F">
        <w:t xml:space="preserve">: </w:t>
      </w:r>
      <w:r>
        <w:t>Касса версия ПО 4.97 (заявитель ООО «ККС»);</w:t>
      </w:r>
    </w:p>
    <w:p w:rsidR="009F6464" w:rsidRDefault="005026CB">
      <w:pPr>
        <w:pStyle w:val="1"/>
        <w:shd w:val="clear" w:color="auto" w:fill="auto"/>
        <w:spacing w:after="0"/>
        <w:ind w:left="20" w:firstLine="700"/>
        <w:jc w:val="both"/>
      </w:pPr>
      <w:proofErr w:type="spellStart"/>
      <w:proofErr w:type="gramStart"/>
      <w:r>
        <w:rPr>
          <w:lang w:val="en-US"/>
        </w:rPr>
        <w:t>likoFront</w:t>
      </w:r>
      <w:proofErr w:type="spellEnd"/>
      <w:proofErr w:type="gramEnd"/>
      <w:r w:rsidRPr="00F95B7F">
        <w:t xml:space="preserve"> </w:t>
      </w:r>
      <w:r>
        <w:t>версия ПО 7.1 (заявитель ООО «ККС»).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>Тем самым усматриваются высокие риски недоработки и не поставки кассовых аппаратов в сроки, позволяющие в нормальном режиме заменить или обновить их у пользователей.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r>
        <w:t>Чтобы избежать напряженности и негативных последствий для пользователей кассового оборудования, рекомендуем пользователям кассовых суммирующих аппаратов, в первую очередь моделей, которые не будут дорабатываться, незамедлительно обращаться к вышеуказанным операторам программных кассовых систем и переходить на использование программных касс. 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proofErr w:type="gramStart"/>
      <w:r>
        <w:t xml:space="preserve">Также предлагаем </w:t>
      </w:r>
      <w:r w:rsidRPr="00F95B7F">
        <w:rPr>
          <w:b/>
        </w:rPr>
        <w:t>всем пользователям кассового оборудования</w:t>
      </w:r>
      <w:r>
        <w:t xml:space="preserve"> уже сейчас обратиться к операторам программных кассовых систем (РУП «Издательство «</w:t>
      </w:r>
      <w:proofErr w:type="spellStart"/>
      <w:r>
        <w:t>Белбланкавыд</w:t>
      </w:r>
      <w:proofErr w:type="spellEnd"/>
      <w:r>
        <w:t>», ООО «ЛВО», ООО «АЙЭМЛЭБ», ООО «Настоящая цифровая», ООО «Центр программных инноваций»), производителям кассовых аппаратов (ООО «ПРОФИСЕРВ», ООО «</w:t>
      </w:r>
      <w:proofErr w:type="spellStart"/>
      <w:r>
        <w:t>Белсчеттехника</w:t>
      </w:r>
      <w:proofErr w:type="spellEnd"/>
      <w:r>
        <w:t>», ООО «ПРИБОРСЕРВИС»),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</w:t>
      </w:r>
      <w:proofErr w:type="gramEnd"/>
      <w:r>
        <w:t xml:space="preserve"> аппаратов. Это необходимо для планирования работы операторов программных кассовых систем, производителей (заявителей) кассовых аппаратов, центров технического обслуживания, РУП «Информационно - издательский центр по налогам и сборам», а также для планирования работы ваших объектов торговли и оказания услуг.</w:t>
      </w:r>
    </w:p>
    <w:p w:rsidR="009F6464" w:rsidRDefault="005026CB">
      <w:pPr>
        <w:pStyle w:val="1"/>
        <w:shd w:val="clear" w:color="auto" w:fill="auto"/>
        <w:spacing w:after="0"/>
        <w:ind w:left="20" w:right="20" w:firstLine="700"/>
        <w:jc w:val="both"/>
      </w:pPr>
      <w:proofErr w:type="gramStart"/>
      <w:r w:rsidRPr="00F95B7F">
        <w:rPr>
          <w:b/>
        </w:rPr>
        <w:t>Если сегодня вами не будут предприняты необходимые меры</w:t>
      </w:r>
      <w:r>
        <w:t xml:space="preserve"> по замене или обновлению вашего кассового оборудования,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  <w:proofErr w:type="gramEnd"/>
    </w:p>
    <w:p w:rsidR="009F6464" w:rsidRDefault="005026CB">
      <w:pPr>
        <w:pStyle w:val="1"/>
        <w:shd w:val="clear" w:color="auto" w:fill="auto"/>
        <w:spacing w:after="0"/>
        <w:ind w:right="20" w:firstLine="720"/>
        <w:jc w:val="both"/>
      </w:pPr>
      <w:r w:rsidRPr="00776FAA">
        <w:rPr>
          <w:b/>
        </w:rPr>
        <w:t>С 1 июля 2025 года</w:t>
      </w:r>
      <w:r>
        <w:t xml:space="preserve"> за использование кассового оборудования, не соответствующего новым требованиям, к субъектам хозяйствования будет применяться </w:t>
      </w:r>
      <w:r w:rsidRPr="00B42CCB">
        <w:rPr>
          <w:b/>
        </w:rPr>
        <w:t>административная ответственность</w:t>
      </w:r>
      <w:r>
        <w:t xml:space="preserve"> за нарушение порядка использования кассового оборудования (статья 13.15 Кодекса Республики Беларусь об административных право</w:t>
      </w:r>
      <w:bookmarkStart w:id="0" w:name="_GoBack"/>
      <w:bookmarkEnd w:id="0"/>
      <w:r>
        <w:t>нарушениях).</w:t>
      </w:r>
    </w:p>
    <w:sectPr w:rsidR="009F6464" w:rsidSect="00A3759F">
      <w:headerReference w:type="default" r:id="rId7"/>
      <w:type w:val="continuous"/>
      <w:pgSz w:w="11906" w:h="16838"/>
      <w:pgMar w:top="1134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CB" w:rsidRDefault="005026CB">
      <w:r>
        <w:separator/>
      </w:r>
    </w:p>
  </w:endnote>
  <w:endnote w:type="continuationSeparator" w:id="0">
    <w:p w:rsidR="005026CB" w:rsidRDefault="0050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CB" w:rsidRDefault="005026CB"/>
  </w:footnote>
  <w:footnote w:type="continuationSeparator" w:id="0">
    <w:p w:rsidR="005026CB" w:rsidRDefault="005026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4" w:rsidRDefault="00F95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A5E9F3" wp14:editId="1C0CF7A8">
              <wp:simplePos x="0" y="0"/>
              <wp:positionH relativeFrom="page">
                <wp:posOffset>3756660</wp:posOffset>
              </wp:positionH>
              <wp:positionV relativeFrom="page">
                <wp:posOffset>687070</wp:posOffset>
              </wp:positionV>
              <wp:extent cx="60960" cy="138430"/>
              <wp:effectExtent l="381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464" w:rsidRDefault="005026C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CCB" w:rsidRPr="00B42CCB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8pt;margin-top:54.1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M5K+6bdAAAACwEAAA8AAAAAAAAA&#10;AAAAAAAAAwUAAGRycy9kb3ducmV2LnhtbFBLBQYAAAAABAAEAPMAAAANBgAAAAA=&#10;" filled="f" stroked="f">
              <v:textbox style="mso-fit-shape-to-text:t" inset="0,0,0,0">
                <w:txbxContent>
                  <w:p w:rsidR="009F6464" w:rsidRDefault="005026C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CCB" w:rsidRPr="00B42CCB">
                      <w:rPr>
                        <w:rStyle w:val="a7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4"/>
    <w:rsid w:val="00097A60"/>
    <w:rsid w:val="005026CB"/>
    <w:rsid w:val="00776FAA"/>
    <w:rsid w:val="009F6464"/>
    <w:rsid w:val="00A3759F"/>
    <w:rsid w:val="00AE3090"/>
    <w:rsid w:val="00B42CCB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7</cp:revision>
  <dcterms:created xsi:type="dcterms:W3CDTF">2024-08-14T06:28:00Z</dcterms:created>
  <dcterms:modified xsi:type="dcterms:W3CDTF">2024-08-14T06:32:00Z</dcterms:modified>
</cp:coreProperties>
</file>