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3B" w:rsidRDefault="004D7D3B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:rsidR="004D7D3B" w:rsidRPr="00FD27BB" w:rsidRDefault="00FD27BB" w:rsidP="004D7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27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Коммерческая организация вправе …</w:t>
      </w:r>
    </w:p>
    <w:p w:rsidR="004D7D3B" w:rsidRPr="00FD27BB" w:rsidRDefault="004D7D3B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0B18" w:rsidRPr="00FD27BB" w:rsidRDefault="00A37031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7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Министерства по налогам и сборам Республики Беларусь.</w:t>
      </w:r>
      <w:r w:rsidR="00552D6C" w:rsidRPr="00FD27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D60B18" w:rsidRPr="00FD27BB">
        <w:rPr>
          <w:rFonts w:ascii="Times New Roman" w:eastAsia="Times New Roman" w:hAnsi="Times New Roman" w:cs="Times New Roman"/>
          <w:sz w:val="30"/>
          <w:szCs w:val="30"/>
          <w:lang w:eastAsia="ru-RU"/>
        </w:rPr>
        <w:t>С 1 октября 2024 г. физическое лицо, зарегистрированное в качестве индивидуального предпринимателя (далее — ИП), вправе создать коммерческую организацию, учреждаемую одним лицом (далее — коммерческая организация), в упрощенном порядке, определенном Положением о создании индивидуальным предпринимателем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соответственно — Закон</w:t>
      </w:r>
      <w:proofErr w:type="gramEnd"/>
      <w:r w:rsidR="00D60B18" w:rsidRPr="00FD27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proofErr w:type="gramStart"/>
      <w:r w:rsidR="00D60B18" w:rsidRPr="00FD27BB">
        <w:rPr>
          <w:rFonts w:ascii="Times New Roman" w:eastAsia="Times New Roman" w:hAnsi="Times New Roman" w:cs="Times New Roman"/>
          <w:sz w:val="30"/>
          <w:szCs w:val="30"/>
          <w:lang w:eastAsia="ru-RU"/>
        </w:rPr>
        <w:t>365-З, Положение).</w:t>
      </w:r>
      <w:proofErr w:type="gramEnd"/>
    </w:p>
    <w:p w:rsidR="00D60B18" w:rsidRPr="004D7D3B" w:rsidRDefault="00FD27BB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</w:t>
      </w:r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оммерческая организация вправе со дня ее государственной регистрации применять </w:t>
      </w:r>
      <w:r w:rsidR="008E1A0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упрощённую систему налогообложения (далее </w:t>
      </w:r>
      <w:proofErr w:type="gramStart"/>
      <w:r w:rsidR="008E1A0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–</w:t>
      </w:r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</w:t>
      </w:r>
      <w:proofErr w:type="gramEnd"/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СН</w:t>
      </w:r>
      <w:r w:rsidR="008E1A0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</w:t>
      </w:r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 порядке и на условиях, определенных главой 32 </w:t>
      </w:r>
      <w:r w:rsidR="00B76AF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Налогового кодекса (далее –</w:t>
      </w:r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НК</w:t>
      </w:r>
      <w:r w:rsidR="00B76AF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</w:t>
      </w:r>
      <w:bookmarkStart w:id="0" w:name="_GoBack"/>
      <w:bookmarkEnd w:id="0"/>
      <w:r w:rsidR="00D60B18"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если: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– списочная численность ее работников не превышает 50 человек;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– 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Министерства по налогам и сборам Республики Беларусь от 3 января 2019 г. № 2 «Об исчислении и уплате налогов, сборов (пошлин), иных платежей».</w:t>
      </w:r>
      <w:proofErr w:type="gramEnd"/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части налога на добавленную стоимость (далее — НДС) коммерческая организация, к которой перешли права и обязанности ИП в соответствии с пунктом 10 Положения, определено следующее.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Согласно пункту 25 Положения такая коммерческая организация: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 определении оборотов по реализации в налоговую базу не включает полученные суммы оплаты товаров (работ, услуг), имущественных прав, относящиеся к деятельности ИП, если выполняется одно из следующих условий: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– обороты по их реализации были определены ИП в налоговой декларации (расчете) по НДС;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– при их реализации ИП не являлся плательщиком НДС (подп. 25.1 п. 25 Положения);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при определении оборотов по реализации в соответствии с пунктом 1 статьи 114 НК в налоговую базу включает сумму оплаты товаров (работ, услуг), имущественных прав, произведенной ею после их приобретения на территории Республики Беларусь ИП у иностранных организаций, не осуществляющих деятельность в Республике Беларусь через постоянное представительство и не </w:t>
      </w: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состоящих в связи с этим на учете в налоговых органах Республики Беларусь</w:t>
      </w:r>
      <w:proofErr w:type="gramEnd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</w:t>
      </w: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 (или) иностранных ИП, не состоящих на учете в налоговых органах Республики Беларусь в качестве ИП (подп. 25.2 п. 25 Положения).</w:t>
      </w:r>
      <w:proofErr w:type="gramEnd"/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Порядок определения оборотов по реализации, указанный в подпункте 25.2 пункта 25 Положения, подлежит применению также коммерческой организацией, применяющей особый режим налогообложения без уплаты НДС — УСН.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Пунктом 26 Положения дополняется порядок подтверждения обоснованности применения коммерческой организацией ставки НДС в размере ноль (0) процентов. </w:t>
      </w: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Так, в отношении указанных в пункте 1 статьи 122 НК товаров (работ, услуг), которые были отгружены (выполнены, оказаны) ИП, являвшимся плательщиком НДС до 1 января 2024 г. с оборотов по их реализации, и по которым на момент перехода к коммерческой организации его прав и обязанностей не применена ставка НДС в размере ноль (0) процентов, такая коммерческая организация представляет в налоговый</w:t>
      </w:r>
      <w:proofErr w:type="gramEnd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орган по месту постановки на учет документы, в том числе содержащие фамилию, собственное имя, отчество (если таковое имеется), учетный номер плательщика ИП, подтверждающие обоснованность применения ставки НДС в размере ноль (0) процентов по таким оборотам по реализации.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 этом отражение в налоговой декларации (расчете) по НДС оборотов по реализации товаров (экспортируемых работ по производству товаров из давальческого сырья), указанных в части первой пункта 26 Положения, производится коммерческой организацией в порядке, определенном подпунктами 5.1–5.4 пункта 5 статьи 123 НК, применительно к сроку, установленному налоговым законодательством для подтверждения фактического вывоза товаров за пределы Республики Беларусь.</w:t>
      </w:r>
      <w:proofErr w:type="gramEnd"/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Для целей исчисления НДС при уменьшении оборота по реализации товаров (работ, услуг), имущественных прав в порядке, установленном пунктом 4 статьи 129 НК, коммерческая организация в соответствии с пунктом 27 Положения вносит в налоговую декларацию (расчет) по НДС изменения в части корректировки оборотов по реализации, установленной пунктом 1 статьи 129 НК, в отношении товаров (работ, услуг), имущественных прав, возврат которых (отказ</w:t>
      </w:r>
      <w:proofErr w:type="gramEnd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от которых) или уменьшение </w:t>
      </w: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стоимости</w:t>
      </w:r>
      <w:proofErr w:type="gramEnd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которых произведены в адрес этой коммерческой организации, если обороты по их реализации учитывались при определении налоговой базы ИП.</w:t>
      </w:r>
    </w:p>
    <w:p w:rsidR="00D60B18" w:rsidRPr="004D7D3B" w:rsidRDefault="00D60B18" w:rsidP="004D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gramStart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Также пунктом 28 Положения определено, что признаваемые налоговыми вычетами в соответствии с законодательством в 2024 г. суммы НДС, предъявленные (уплаченные) при приобретении либо </w:t>
      </w:r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уплаченные при ввозе товаров (работ, услуг), имущественных прав, по которым получены и подписаны электронные счета-фактуры электронной цифровой подписью ИП, являвшегося плательщиком НДС до 1 января 2024 г., и не принятые к вычету этим ИП до перехода его</w:t>
      </w:r>
      <w:proofErr w:type="gramEnd"/>
      <w:r w:rsidRPr="004D7D3B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прав и обязанностей в 2024 г. к коммерческой организации, подлежат передаче такой коммерческой организации в 2024 г. в соответствии с передаточным актом и на основании электронного счета-фактуры, созданного и выставленного ИП не позднее даты государственной регистрации коммерческой организации.</w:t>
      </w:r>
    </w:p>
    <w:sectPr w:rsidR="00D60B18" w:rsidRPr="004D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CF"/>
    <w:rsid w:val="002F255E"/>
    <w:rsid w:val="00342BE4"/>
    <w:rsid w:val="003B6D13"/>
    <w:rsid w:val="004D7D3B"/>
    <w:rsid w:val="00552D6C"/>
    <w:rsid w:val="006C00CF"/>
    <w:rsid w:val="00754E4B"/>
    <w:rsid w:val="008E1A0A"/>
    <w:rsid w:val="00A37031"/>
    <w:rsid w:val="00A50B59"/>
    <w:rsid w:val="00B42521"/>
    <w:rsid w:val="00B76AF0"/>
    <w:rsid w:val="00BC73EB"/>
    <w:rsid w:val="00D60B18"/>
    <w:rsid w:val="00D75CEB"/>
    <w:rsid w:val="00F66D02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418">
              <w:marLeft w:val="1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5</cp:revision>
  <dcterms:created xsi:type="dcterms:W3CDTF">2024-07-25T10:37:00Z</dcterms:created>
  <dcterms:modified xsi:type="dcterms:W3CDTF">2024-07-30T08:52:00Z</dcterms:modified>
</cp:coreProperties>
</file>