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82" w:rsidRPr="00081E82" w:rsidRDefault="00081E82" w:rsidP="00081E8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081E8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Безнадзорность и правонарушения среди несовершеннолетних. </w:t>
      </w:r>
      <w:r w:rsidR="00755F90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Ответственность за совершенные  правонарушения либо преступления.</w:t>
      </w:r>
    </w:p>
    <w:p w:rsidR="00081E82" w:rsidRDefault="00081E82" w:rsidP="00081E8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5F0B08" w:rsidRDefault="005F0B08" w:rsidP="005F0B08">
      <w:pPr>
        <w:pStyle w:val="20"/>
        <w:shd w:val="clear" w:color="auto" w:fill="auto"/>
        <w:spacing w:after="0" w:line="341" w:lineRule="exact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Вопросы предупреждения совершения несовершеннолетними противоправных деяний в настоящее время очень актуальны. Работа субъектов профилактики в данном направлении - одна из самых приоритетных и непростых. В силу возраста не каждый ребенок осознает, какие совершаемые им противоправные деяния ведут за собой применение норм административного и уголовного права.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Причины безнадзорности</w:t>
      </w:r>
      <w:r>
        <w:t>: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Безнадзорность среди несовершеннолетних часто является следствием различных социальных факторов, таких как: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</w:t>
      </w:r>
      <w:r>
        <w:tab/>
        <w:t>Семейные проблемы: Неполные семьи, конфликты и отсутствие внимания со стороны родителей могут приводить к тому, что подростки оказываются на улице.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</w:t>
      </w:r>
      <w:r>
        <w:tab/>
        <w:t xml:space="preserve">Социальная среда: Негативное влияние улицы, компании сверстников и доступ к информации, содержащей элементы насилия или преступности, могут способствовать формированию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</w:t>
      </w:r>
      <w:r>
        <w:tab/>
        <w:t>Психологические факторы: Недостаток самоуважения, эмоциональные травмы и низкая самооценка также играют значительную роль в возникновении правонарушений.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Мероприятия по профилактике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Для предупреждения безнадзорности и правонарушений несовершеннолетних необходимо реализовать ряд мероприятий: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1. Информирование и образование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Проведение информационных кампаний в школах, детских садах и молодежных центрах о последствиях правонарушений, а также о возможностях получения помощи. Важно обучать подростков основам правовой грамотности и социальным навыкам.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2. Создание условий для занятости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Организация кружков, секций, молодежных инициатив и волонтерских программ позволит подросткам занять свое время полезной деятельностью и избегать асоциальных компаний.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3. Поддержка семей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t>Работа с семьями, находящимися в трудной жизненной ситуации, включает предоставление психологической и социальной помощи. Это поможет создать более благоприятные условия для воспитания детей.</w:t>
      </w:r>
    </w:p>
    <w:p w:rsidR="00755F90" w:rsidRDefault="00755F90" w:rsidP="00755F90">
      <w:pPr>
        <w:pStyle w:val="20"/>
        <w:spacing w:after="0" w:line="341" w:lineRule="exact"/>
        <w:ind w:firstLine="740"/>
        <w:jc w:val="both"/>
      </w:pPr>
      <w:r>
        <w:lastRenderedPageBreak/>
        <w:t>4. Взаимодействие с правоохранительными органами</w:t>
      </w:r>
    </w:p>
    <w:p w:rsidR="00755F90" w:rsidRDefault="00755F90" w:rsidP="00755F90">
      <w:pPr>
        <w:pStyle w:val="20"/>
        <w:shd w:val="clear" w:color="auto" w:fill="auto"/>
        <w:spacing w:after="0" w:line="341" w:lineRule="exact"/>
        <w:ind w:firstLine="740"/>
        <w:jc w:val="both"/>
      </w:pPr>
      <w:r>
        <w:t>Сотрудничество с полицией и другими учреждениями для мониторинга ситуации и быстрого реагирования на случаи безнадзорности и правонарушений. Важно, чтобы правоохранительные органы не только наказывали, но и помогали.</w:t>
      </w:r>
    </w:p>
    <w:p w:rsidR="005F0B08" w:rsidRDefault="005F0B08" w:rsidP="005F0B08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Что же такое правонарушение? Это противоправное виновное действие (бездействие), за совершение которого предусмотрена уголовная или административная ответственность. Ответственность за совершение преступлений предусмотрена Уголовным кодексом Республики Беларусь, за совершение правонарушений - Кодексом Республики Беларусь об административных правонарушениях.</w:t>
      </w:r>
    </w:p>
    <w:p w:rsidR="005F0B08" w:rsidRDefault="005F0B08" w:rsidP="005F0B08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Преступление - это совершенное виновно общественно опасное деяние (действие или бездействие), характеризующееся признаками, предусмотренными Уголовным кодексом Республики Беларусь, и запрещенное им под угрозой наказания.</w:t>
      </w:r>
    </w:p>
    <w:p w:rsidR="005F0B08" w:rsidRDefault="005F0B08" w:rsidP="005F0B08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Административное правонарушение - это противоправное виновное деяние (действие или бездействие) физического лица, а равно противоправное деяние юридического лица, за совершение которого установлена административная ответственность.</w:t>
      </w:r>
    </w:p>
    <w:p w:rsidR="005F0B08" w:rsidRDefault="005F0B08" w:rsidP="005F0B08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В соответствии с Уголовным кодексом Республики Беларусь подлежит уголовной ответственности лицо, достигшее ко времени совершения преступления шестнадцатилетнего возраста. Также определены преступления, за совершение которых уголовная ответственность наступает с четырнадцати лет (21 вид преступлений): кража, грабеж, хищение имущества путем компьютерной информации, угон, хулиганство, незаконный оборот наркотиков, убийство и др.</w:t>
      </w:r>
    </w:p>
    <w:p w:rsidR="005F0B08" w:rsidRDefault="005F0B08" w:rsidP="005F0B08">
      <w:pPr>
        <w:pStyle w:val="20"/>
        <w:shd w:val="clear" w:color="auto" w:fill="auto"/>
        <w:tabs>
          <w:tab w:val="left" w:pos="3542"/>
          <w:tab w:val="right" w:pos="9341"/>
        </w:tabs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В соответствии с Кодексом Республики Беларусь об административных</w:t>
      </w:r>
      <w:r>
        <w:rPr>
          <w:color w:val="000000"/>
          <w:lang w:eastAsia="ru-RU" w:bidi="ru-RU"/>
        </w:rPr>
        <w:tab/>
        <w:t>правонарушениях</w:t>
      </w:r>
      <w:r>
        <w:rPr>
          <w:color w:val="000000"/>
          <w:lang w:eastAsia="ru-RU" w:bidi="ru-RU"/>
        </w:rPr>
        <w:tab/>
        <w:t>административной</w:t>
      </w:r>
    </w:p>
    <w:p w:rsidR="005F0B08" w:rsidRDefault="005F0B08" w:rsidP="005F0B08">
      <w:pPr>
        <w:pStyle w:val="20"/>
        <w:shd w:val="clear" w:color="auto" w:fill="auto"/>
        <w:spacing w:after="0" w:line="341" w:lineRule="exact"/>
        <w:jc w:val="both"/>
      </w:pPr>
      <w:r>
        <w:rPr>
          <w:color w:val="000000"/>
          <w:lang w:eastAsia="ru-RU" w:bidi="ru-RU"/>
        </w:rPr>
        <w:t xml:space="preserve">ответственности подлежит физическое лицо, достигшее ко времени совершения правонарушения шестнадцатилетнего возраста. С четырнадцатилетнего возраста наступает административная ответственность </w:t>
      </w:r>
      <w:proofErr w:type="gramStart"/>
      <w:r>
        <w:rPr>
          <w:color w:val="000000"/>
          <w:lang w:eastAsia="ru-RU" w:bidi="ru-RU"/>
        </w:rPr>
        <w:t>за</w:t>
      </w:r>
      <w:proofErr w:type="gramEnd"/>
      <w:r>
        <w:rPr>
          <w:color w:val="000000"/>
          <w:lang w:eastAsia="ru-RU" w:bidi="ru-RU"/>
        </w:rPr>
        <w:t>: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умышленное причинение телесного повреждения и иные насильственные действия либо нарушение защитного предписания; оскорбление;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мелкое хищение;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after="0" w:line="341" w:lineRule="exact"/>
        <w:ind w:firstLine="740"/>
        <w:jc w:val="both"/>
      </w:pPr>
      <w:r>
        <w:rPr>
          <w:color w:val="000000"/>
          <w:lang w:eastAsia="ru-RU" w:bidi="ru-RU"/>
        </w:rPr>
        <w:t>умышленные уничтожение либо повреждение чужого имущества;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>жестокое обращение с животным или избавление от животного и мелкое хулиганство.</w:t>
      </w:r>
    </w:p>
    <w:p w:rsidR="005F0B08" w:rsidRDefault="005F0B08" w:rsidP="005F0B08">
      <w:pPr>
        <w:pStyle w:val="20"/>
        <w:shd w:val="clear" w:color="auto" w:fill="auto"/>
        <w:tabs>
          <w:tab w:val="left" w:pos="6019"/>
        </w:tabs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>В Кодексе Республики Беларусь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об административных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правонарушениях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определена глава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9 «Административная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ответ</w:t>
      </w:r>
      <w:r>
        <w:rPr>
          <w:color w:val="000000"/>
          <w:lang w:eastAsia="ru-RU" w:bidi="ru-RU"/>
        </w:rPr>
        <w:t xml:space="preserve">ственность несовершеннолетних». В </w:t>
      </w:r>
      <w:r>
        <w:rPr>
          <w:color w:val="000000"/>
          <w:lang w:eastAsia="ru-RU" w:bidi="ru-RU"/>
        </w:rPr>
        <w:t>отношении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несовершеннолетнего не могут </w:t>
      </w:r>
      <w:r>
        <w:rPr>
          <w:color w:val="000000"/>
          <w:lang w:eastAsia="ru-RU" w:bidi="ru-RU"/>
        </w:rPr>
        <w:lastRenderedPageBreak/>
        <w:t>применяться общественные работы и административный арест, размер налагаемого на него штрафа не может превышать двух базовых величин, если у несовершеннолетнего отсутствуют заработок, стипендия или иной доход, к нему применяются меры воспитательного воздействия: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>разъяснение законодательства;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>возложение обязанности принести извинения потерпевшему;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>возложение обязанности загладить причиненный вред;</w:t>
      </w:r>
    </w:p>
    <w:p w:rsidR="005F0B08" w:rsidRDefault="005F0B08" w:rsidP="005F0B08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>ограничение досуга.</w:t>
      </w:r>
    </w:p>
    <w:p w:rsidR="005F0B08" w:rsidRDefault="005F0B08" w:rsidP="005F0B08">
      <w:pPr>
        <w:pStyle w:val="20"/>
        <w:shd w:val="clear" w:color="auto" w:fill="auto"/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 xml:space="preserve">К несовершеннолетнему могут быть применены как одна, так и несколько мер воспитательного воздействия. </w:t>
      </w:r>
      <w:proofErr w:type="gramStart"/>
      <w:r>
        <w:rPr>
          <w:color w:val="000000"/>
          <w:lang w:eastAsia="ru-RU" w:bidi="ru-RU"/>
        </w:rPr>
        <w:t>При наложении административного взыскания на несовершеннолетнего, совершившего правонарушение, обязательно учитываются условия его жизни и воспитания; уровень его интеллектуального, волевого и психического развития и иные особенности личности; влияние на его поведение родителей или лиц, их заменяющих, а также близких родственников, членов семьи и иных старших по возрасту лиц; характеристика по месту его учебы (работы).</w:t>
      </w:r>
      <w:proofErr w:type="gramEnd"/>
      <w:r>
        <w:rPr>
          <w:color w:val="000000"/>
          <w:lang w:eastAsia="ru-RU" w:bidi="ru-RU"/>
        </w:rPr>
        <w:t xml:space="preserve"> Несовершеннолетний, совершивший административное правонарушение, вне зависимости от категории административного правонарушения может быть освобожден от административной ответственности с применением к нему предупреждения.</w:t>
      </w:r>
    </w:p>
    <w:p w:rsidR="005F0B08" w:rsidRDefault="005F0B08" w:rsidP="005F0B08">
      <w:pPr>
        <w:pStyle w:val="20"/>
        <w:shd w:val="clear" w:color="auto" w:fill="auto"/>
        <w:tabs>
          <w:tab w:val="left" w:pos="3552"/>
          <w:tab w:val="left" w:pos="6749"/>
          <w:tab w:val="left" w:pos="7913"/>
        </w:tabs>
        <w:spacing w:after="0" w:line="341" w:lineRule="exact"/>
        <w:ind w:firstLine="720"/>
        <w:jc w:val="both"/>
      </w:pPr>
      <w:r>
        <w:rPr>
          <w:color w:val="000000"/>
          <w:lang w:eastAsia="ru-RU" w:bidi="ru-RU"/>
        </w:rPr>
        <w:t xml:space="preserve">Дела об административных правонарушениях рассматривает комиссия по делам несовершеннолетних, которая принимает решения о назначении административного взыскания за совершение </w:t>
      </w:r>
      <w:r>
        <w:rPr>
          <w:color w:val="000000"/>
          <w:lang w:eastAsia="ru-RU" w:bidi="ru-RU"/>
        </w:rPr>
        <w:t xml:space="preserve">административного правонарушения в </w:t>
      </w:r>
      <w:r>
        <w:rPr>
          <w:color w:val="000000"/>
          <w:lang w:eastAsia="ru-RU" w:bidi="ru-RU"/>
        </w:rPr>
        <w:t>отношении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несовершеннолетнего. На заседании комиссии по делам несовершеннолетних обязательно присутствуют несовершеннолетний, совершивший правонарушение, его законные представители и представитель учреждения образования, в котором обучается несовершеннолетний.</w:t>
      </w:r>
    </w:p>
    <w:p w:rsidR="00C833D6" w:rsidRPr="00081E82" w:rsidRDefault="00C833D6" w:rsidP="00081E82"/>
    <w:sectPr w:rsidR="00C833D6" w:rsidRPr="0008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5435D"/>
    <w:multiLevelType w:val="multilevel"/>
    <w:tmpl w:val="20082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B37067"/>
    <w:multiLevelType w:val="multilevel"/>
    <w:tmpl w:val="F2D45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1B"/>
    <w:rsid w:val="00081E82"/>
    <w:rsid w:val="005F0B08"/>
    <w:rsid w:val="006D5F1B"/>
    <w:rsid w:val="00755F90"/>
    <w:rsid w:val="00BC420A"/>
    <w:rsid w:val="00C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0B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0B08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0B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0B08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870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2025-01-14T08:14:00Z</dcterms:created>
  <dcterms:modified xsi:type="dcterms:W3CDTF">2025-08-29T13:15:00Z</dcterms:modified>
</cp:coreProperties>
</file>