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2E" w:rsidRDefault="00D31AC7" w:rsidP="00FD24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431E2E" w:rsidRPr="00431E2E">
        <w:rPr>
          <w:b/>
          <w:sz w:val="28"/>
          <w:szCs w:val="28"/>
        </w:rPr>
        <w:t>точнен объект для целей профессионального пенсионного страхования</w:t>
      </w:r>
      <w:r>
        <w:rPr>
          <w:b/>
          <w:sz w:val="28"/>
          <w:szCs w:val="28"/>
        </w:rPr>
        <w:t xml:space="preserve"> с учетом </w:t>
      </w:r>
      <w:r w:rsidR="00431E2E">
        <w:rPr>
          <w:b/>
          <w:sz w:val="28"/>
          <w:szCs w:val="28"/>
        </w:rPr>
        <w:t xml:space="preserve">изменений внесенных в Закон </w:t>
      </w:r>
      <w:r w:rsidR="00431E2E" w:rsidRPr="00431E2E">
        <w:rPr>
          <w:b/>
          <w:sz w:val="28"/>
          <w:szCs w:val="28"/>
        </w:rPr>
        <w:t>от 15</w:t>
      </w:r>
      <w:r w:rsidR="00431E2E">
        <w:rPr>
          <w:b/>
          <w:sz w:val="28"/>
          <w:szCs w:val="28"/>
        </w:rPr>
        <w:t>.07.</w:t>
      </w:r>
      <w:r w:rsidR="00431E2E" w:rsidRPr="00431E2E">
        <w:rPr>
          <w:b/>
          <w:sz w:val="28"/>
          <w:szCs w:val="28"/>
        </w:rPr>
        <w:t>2021</w:t>
      </w:r>
      <w:r w:rsidR="00431E2E">
        <w:rPr>
          <w:b/>
          <w:sz w:val="28"/>
          <w:szCs w:val="28"/>
        </w:rPr>
        <w:t xml:space="preserve"> </w:t>
      </w:r>
    </w:p>
    <w:p w:rsidR="007C5EF5" w:rsidRPr="00FD2441" w:rsidRDefault="00431E2E" w:rsidP="00FD2441">
      <w:pPr>
        <w:shd w:val="clear" w:color="auto" w:fill="FFFFFF"/>
        <w:jc w:val="center"/>
        <w:rPr>
          <w:b/>
          <w:sz w:val="28"/>
          <w:szCs w:val="28"/>
        </w:rPr>
      </w:pPr>
      <w:r w:rsidRPr="00431E2E">
        <w:rPr>
          <w:b/>
          <w:sz w:val="28"/>
          <w:szCs w:val="28"/>
        </w:rPr>
        <w:t>№118-З «О взносах в бюджет государственного внебюджетного фонда социальной защиты населения Республики Беларусь»</w:t>
      </w:r>
    </w:p>
    <w:p w:rsidR="00F37041" w:rsidRDefault="00F37041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721282">
      <w:pPr>
        <w:shd w:val="clear" w:color="auto" w:fill="FFFFFF"/>
        <w:ind w:firstLine="708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Законом от 12</w:t>
      </w:r>
      <w:r w:rsidR="00721282">
        <w:rPr>
          <w:sz w:val="28"/>
          <w:szCs w:val="28"/>
        </w:rPr>
        <w:t xml:space="preserve"> июля </w:t>
      </w:r>
      <w:r w:rsidRPr="00334189">
        <w:rPr>
          <w:sz w:val="28"/>
          <w:szCs w:val="28"/>
        </w:rPr>
        <w:t>2025</w:t>
      </w:r>
      <w:r w:rsidR="00721282">
        <w:rPr>
          <w:sz w:val="28"/>
          <w:szCs w:val="28"/>
        </w:rPr>
        <w:t xml:space="preserve"> года </w:t>
      </w:r>
      <w:r w:rsidRPr="00334189">
        <w:rPr>
          <w:sz w:val="28"/>
          <w:szCs w:val="28"/>
        </w:rPr>
        <w:t>№ 90-3 по вопросам государственного социального страхования и пенсионного обеспечения</w:t>
      </w:r>
      <w:r>
        <w:rPr>
          <w:sz w:val="28"/>
          <w:szCs w:val="28"/>
        </w:rPr>
        <w:t xml:space="preserve">, </w:t>
      </w:r>
      <w:r w:rsidR="002C0C3E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в Закон</w:t>
      </w:r>
      <w:r w:rsidR="002C0C3E">
        <w:rPr>
          <w:sz w:val="28"/>
          <w:szCs w:val="28"/>
        </w:rPr>
        <w:t xml:space="preserve"> Республики Беларусь от 15 июля 2021г</w:t>
      </w:r>
      <w:r w:rsidR="00721282">
        <w:rPr>
          <w:sz w:val="28"/>
          <w:szCs w:val="28"/>
        </w:rPr>
        <w:t>ода</w:t>
      </w:r>
      <w:r w:rsidR="002C0C3E">
        <w:rPr>
          <w:sz w:val="28"/>
          <w:szCs w:val="28"/>
        </w:rPr>
        <w:t xml:space="preserve"> №118-З «О взносах в бюджет государственного внебюджетного фонда социальной защиты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</w:p>
    <w:p w:rsidR="00334189" w:rsidRDefault="00334189" w:rsidP="0072128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:rsidR="008B5A36" w:rsidRPr="00334189" w:rsidRDefault="008B5A36" w:rsidP="008B5A3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</w:t>
      </w:r>
      <w:proofErr w:type="gramEnd"/>
      <w:r w:rsidRPr="008B5A36">
        <w:rPr>
          <w:sz w:val="28"/>
          <w:szCs w:val="28"/>
        </w:rPr>
        <w:t xml:space="preserve"> в республике за месяц, предшествующий месяцу, за который уплачиваются взносы на профессиональное пенсионное страхование.</w:t>
      </w:r>
    </w:p>
    <w:p w:rsidR="00334189" w:rsidRPr="00334189" w:rsidRDefault="00FD2441" w:rsidP="00D31AC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:rsidR="00D31AC7" w:rsidRDefault="00D31AC7" w:rsidP="00D31AC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334189" w:rsidRPr="00721282" w:rsidRDefault="00334189" w:rsidP="00D31AC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721282">
        <w:rPr>
          <w:sz w:val="28"/>
          <w:szCs w:val="28"/>
          <w:u w:val="single"/>
        </w:rPr>
        <w:t>Пример.</w:t>
      </w:r>
    </w:p>
    <w:p w:rsidR="00334189" w:rsidRPr="00334189" w:rsidRDefault="00334189" w:rsidP="00D31AC7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334189" w:rsidRPr="00334189" w:rsidRDefault="00F37041" w:rsidP="00721282">
      <w:pPr>
        <w:pStyle w:val="a4"/>
        <w:shd w:val="clear" w:color="auto" w:fill="FFFFFF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</w:t>
      </w:r>
      <w:r w:rsidR="00334189"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334189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</w:p>
    <w:p w:rsidR="00721282" w:rsidRPr="00691C21" w:rsidRDefault="00721282" w:rsidP="00721282">
      <w:pPr>
        <w:pStyle w:val="a4"/>
        <w:shd w:val="clear" w:color="auto" w:fill="FFFFFF"/>
        <w:spacing w:before="240" w:beforeAutospacing="0" w:after="240" w:afterAutospacing="0"/>
      </w:pPr>
      <w:r w:rsidRPr="003425D0">
        <w:rPr>
          <w:color w:val="000000"/>
          <w:sz w:val="28"/>
          <w:szCs w:val="28"/>
        </w:rPr>
        <w:t>Телефоны для справок: 8 (0713) 35787, 35882, 35060, 35559, 60809, 60810.</w:t>
      </w:r>
    </w:p>
    <w:p w:rsidR="00C15CB2" w:rsidRDefault="00721282" w:rsidP="00721282">
      <w:pPr>
        <w:ind w:left="4956"/>
        <w:rPr>
          <w:color w:val="000000"/>
          <w:sz w:val="26"/>
          <w:szCs w:val="26"/>
        </w:rPr>
      </w:pPr>
      <w:r w:rsidRPr="00CE1875">
        <w:rPr>
          <w:color w:val="000000"/>
          <w:sz w:val="26"/>
          <w:szCs w:val="26"/>
        </w:rPr>
        <w:t>Пуховичский районный отдел Минского областного управления Фонда социальной защиты населения</w:t>
      </w:r>
      <w:bookmarkStart w:id="0" w:name="_GoBack"/>
      <w:bookmarkEnd w:id="0"/>
    </w:p>
    <w:p w:rsidR="00C15CB2" w:rsidRDefault="00C15CB2" w:rsidP="00721282">
      <w:pPr>
        <w:ind w:left="4956"/>
        <w:rPr>
          <w:color w:val="000000"/>
          <w:sz w:val="26"/>
          <w:szCs w:val="26"/>
        </w:rPr>
      </w:pPr>
    </w:p>
    <w:sectPr w:rsidR="00C15CB2" w:rsidSect="00D31AC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B"/>
    <w:rsid w:val="00050338"/>
    <w:rsid w:val="002A6DBB"/>
    <w:rsid w:val="002C0C3E"/>
    <w:rsid w:val="00334189"/>
    <w:rsid w:val="00431E2E"/>
    <w:rsid w:val="005C77FB"/>
    <w:rsid w:val="00691C21"/>
    <w:rsid w:val="0070777F"/>
    <w:rsid w:val="00721282"/>
    <w:rsid w:val="007C5EF5"/>
    <w:rsid w:val="00876897"/>
    <w:rsid w:val="008B5A36"/>
    <w:rsid w:val="00A50F32"/>
    <w:rsid w:val="00C15CB2"/>
    <w:rsid w:val="00D31AC7"/>
    <w:rsid w:val="00F37041"/>
    <w:rsid w:val="00F51A63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Ильницкая Татьяна Геннадьевна</cp:lastModifiedBy>
  <cp:revision>6</cp:revision>
  <cp:lastPrinted>2025-08-19T11:04:00Z</cp:lastPrinted>
  <dcterms:created xsi:type="dcterms:W3CDTF">2025-08-18T13:19:00Z</dcterms:created>
  <dcterms:modified xsi:type="dcterms:W3CDTF">2025-08-21T13:07:00Z</dcterms:modified>
</cp:coreProperties>
</file>