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D35" w:rsidRDefault="008A7B8C">
      <w:pPr>
        <w:pStyle w:val="30"/>
        <w:shd w:val="clear" w:color="auto" w:fill="auto"/>
        <w:spacing w:after="126"/>
      </w:pPr>
      <w:r>
        <w:t>Об использовании кассового оборудования, не соответствующего</w:t>
      </w:r>
      <w:r>
        <w:br/>
        <w:t>новым требованиям, с 1 июля 2025 г.</w:t>
      </w:r>
    </w:p>
    <w:p w:rsidR="00F56D35" w:rsidRDefault="008A7B8C" w:rsidP="005E604E">
      <w:pPr>
        <w:pStyle w:val="20"/>
        <w:shd w:val="clear" w:color="auto" w:fill="auto"/>
        <w:tabs>
          <w:tab w:val="left" w:pos="9082"/>
        </w:tabs>
        <w:spacing w:before="0"/>
        <w:ind w:firstLine="740"/>
      </w:pPr>
      <w:r>
        <w:t xml:space="preserve">Министерство по налогам и сборам обращает внимание, что в соответствии с требованиями абзаца четвертого пункта 17 и абзаца пятого пункта 25 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 и Национального банка Республики Беларусь от 06.07.2011 № 924/16 (в редакции, вступающей в силу с 01.07.2025, далее - Положение № 924/16) </w:t>
      </w:r>
      <w:r>
        <w:rPr>
          <w:rStyle w:val="215pt"/>
        </w:rPr>
        <w:t>с 1 июля 2025 г. не допускается использование кассового оборудования</w:t>
      </w:r>
      <w:r>
        <w:t>, не соответствующего требованиям установленным постановлением Министерства по налогам и сборам Республики Беларусь, Государственного комитета по стандартизации Республики Беларусь от 14.10.2022 № 29/99 «О требованиях к кассовым суммирующим аппаратам, в том числе совмещенным с таксометрами, билетопечатающим машинам» или постановлением Министерства по налогам и сборам Республики Беларусь от 29.03.2018 №</w:t>
      </w:r>
      <w:r w:rsidR="005E604E">
        <w:t> </w:t>
      </w:r>
      <w:r>
        <w:t>10</w:t>
      </w:r>
      <w:r w:rsidR="005E604E">
        <w:t xml:space="preserve"> </w:t>
      </w:r>
      <w:bookmarkStart w:id="0" w:name="_GoBack"/>
      <w:bookmarkEnd w:id="0"/>
      <w:r>
        <w:t>«О требованиях к программной кассовой системе, программной кассе, оператору программной кассовой системы и о работе комиссии по оценке на соответствие предъявляемым требованиям» (в редакции, вступающей в силу с 01.07.2025).</w:t>
      </w:r>
    </w:p>
    <w:p w:rsidR="00F56D35" w:rsidRDefault="008A7B8C">
      <w:pPr>
        <w:pStyle w:val="20"/>
        <w:shd w:val="clear" w:color="auto" w:fill="auto"/>
        <w:spacing w:before="0"/>
        <w:ind w:firstLine="740"/>
      </w:pPr>
      <w:r>
        <w:t xml:space="preserve">Субъекты хозяйствования, которые будут продолжать после 1 июля 2025 г. использовать кассовое оборудование, не соответствующее новым требованиям, подлежат привлечению к административной ответственности, предусмотренной частью первой статьи 13.15 Кодекса Республики Беларусь об административных правонарушениях, которая предусматривает наложение штрафа до пятидесяти базовых величин, на индивидуального предпринимателя - до ста базовых величин </w:t>
      </w:r>
      <w:r>
        <w:rPr>
          <w:rStyle w:val="215pt"/>
        </w:rPr>
        <w:t>(4 200 рублей)</w:t>
      </w:r>
      <w:r>
        <w:t xml:space="preserve">, а на юридическое лицо - до двухсот базовых величин </w:t>
      </w:r>
      <w:r>
        <w:rPr>
          <w:rStyle w:val="215pt"/>
        </w:rPr>
        <w:t>(8 400 рублей)</w:t>
      </w:r>
      <w:r>
        <w:t>.</w:t>
      </w:r>
    </w:p>
    <w:p w:rsidR="00F56D35" w:rsidRDefault="008A7B8C">
      <w:pPr>
        <w:pStyle w:val="20"/>
        <w:shd w:val="clear" w:color="auto" w:fill="auto"/>
        <w:spacing w:before="0"/>
        <w:ind w:firstLine="740"/>
      </w:pPr>
      <w:r>
        <w:t xml:space="preserve">Учитывая изложенное, обращаем внимание, что размер возможного штрафа </w:t>
      </w:r>
      <w:r>
        <w:rPr>
          <w:rStyle w:val="215pt"/>
        </w:rPr>
        <w:t xml:space="preserve">не сопоставим </w:t>
      </w:r>
      <w:r>
        <w:t>со стоимостью обновления либо приобретения нового кассового оборудования, в связи с чем предлагаем субъектам хозяйствования, не осуществившим мероприятия по обновлению (замене) кассового оборудования, незамедлительно принять меры по исполнению требований Положения № 924/16 и в возможно короткие</w:t>
      </w:r>
    </w:p>
    <w:p w:rsidR="00F56D35" w:rsidRDefault="008A7B8C">
      <w:pPr>
        <w:pStyle w:val="20"/>
        <w:shd w:val="clear" w:color="auto" w:fill="auto"/>
        <w:spacing w:before="0"/>
      </w:pPr>
      <w:r>
        <w:t>сроки приобрести (заменить) свое кассовое оборудование.</w:t>
      </w:r>
    </w:p>
    <w:p w:rsidR="00F56D35" w:rsidRDefault="008A7B8C">
      <w:pPr>
        <w:pStyle w:val="40"/>
        <w:shd w:val="clear" w:color="auto" w:fill="auto"/>
      </w:pPr>
      <w:proofErr w:type="spellStart"/>
      <w:r>
        <w:t>Справочно</w:t>
      </w:r>
      <w:proofErr w:type="spellEnd"/>
      <w:r>
        <w:t>. На 26.05.2025 в Республике Беларусь допущены к использованию 76 моделей (модификаций) кассового оборудования, соответствующего новым требованиям, в том числе:</w:t>
      </w:r>
    </w:p>
    <w:p w:rsidR="00F56D35" w:rsidRDefault="008A7B8C">
      <w:pPr>
        <w:pStyle w:val="40"/>
        <w:shd w:val="clear" w:color="auto" w:fill="auto"/>
      </w:pPr>
      <w:r>
        <w:t>46 моделей кассовых суммирующих аппаратов, 30 из которых поддерживают реализацию маркированных товаров;</w:t>
      </w:r>
    </w:p>
    <w:p w:rsidR="00F56D35" w:rsidRDefault="008A7B8C">
      <w:pPr>
        <w:pStyle w:val="40"/>
        <w:shd w:val="clear" w:color="auto" w:fill="auto"/>
        <w:ind w:firstLine="780"/>
      </w:pPr>
      <w:r>
        <w:t>30 моделей программных касс, 29 из которых поддерживают реализацию маркированных товаров.</w:t>
      </w:r>
    </w:p>
    <w:p w:rsidR="00F56D35" w:rsidRDefault="008A7B8C">
      <w:pPr>
        <w:pStyle w:val="40"/>
        <w:shd w:val="clear" w:color="auto" w:fill="auto"/>
        <w:ind w:firstLine="780"/>
      </w:pPr>
      <w:r>
        <w:t xml:space="preserve">Актуальная информация о доработке и стоимости кассового оборудования размещена на официальном сайте МНС по ссылке </w:t>
      </w:r>
      <w:hyperlink r:id="rId6" w:history="1">
        <w:r>
          <w:rPr>
            <w:rStyle w:val="a3"/>
            <w:lang w:val="en-US" w:eastAsia="en-US" w:bidi="en-US"/>
          </w:rPr>
          <w:t>https</w:t>
        </w:r>
        <w:r w:rsidRPr="008C085E"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nalog</w:t>
        </w:r>
        <w:proofErr w:type="spellEnd"/>
        <w:r w:rsidRPr="008C085E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gov</w:t>
        </w:r>
        <w:proofErr w:type="spellEnd"/>
        <w:r w:rsidRPr="008C085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by</w:t>
        </w:r>
        <w:r w:rsidRPr="008C085E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tax</w:t>
        </w:r>
        <w:r w:rsidRPr="008C085E">
          <w:rPr>
            <w:rStyle w:val="a3"/>
            <w:lang w:eastAsia="en-US" w:bidi="en-US"/>
          </w:rPr>
          <w:t>_</w:t>
        </w:r>
        <w:r>
          <w:rPr>
            <w:rStyle w:val="a3"/>
            <w:lang w:val="en-US" w:eastAsia="en-US" w:bidi="en-US"/>
          </w:rPr>
          <w:t>control</w:t>
        </w:r>
        <w:r w:rsidRPr="008C085E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payment</w:t>
        </w:r>
        <w:r w:rsidRPr="008C085E">
          <w:rPr>
            <w:rStyle w:val="a3"/>
            <w:lang w:eastAsia="en-US" w:bidi="en-US"/>
          </w:rPr>
          <w:t>_</w:t>
        </w:r>
        <w:r>
          <w:rPr>
            <w:rStyle w:val="a3"/>
            <w:lang w:val="en-US" w:eastAsia="en-US" w:bidi="en-US"/>
          </w:rPr>
          <w:t>control</w:t>
        </w:r>
        <w:r w:rsidRPr="008C085E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documents</w:t>
        </w:r>
        <w:r w:rsidRPr="008C085E">
          <w:rPr>
            <w:rStyle w:val="a3"/>
            <w:lang w:eastAsia="en-US" w:bidi="en-US"/>
          </w:rPr>
          <w:t>/</w:t>
        </w:r>
      </w:hyperlink>
      <w:r w:rsidRPr="008C085E">
        <w:rPr>
          <w:lang w:eastAsia="en-US" w:bidi="en-US"/>
        </w:rPr>
        <w:t>.</w:t>
      </w:r>
    </w:p>
    <w:p w:rsidR="00F56D35" w:rsidRDefault="008A7B8C">
      <w:pPr>
        <w:pStyle w:val="20"/>
        <w:shd w:val="clear" w:color="auto" w:fill="auto"/>
        <w:spacing w:before="0"/>
        <w:ind w:firstLine="780"/>
      </w:pPr>
      <w:r>
        <w:t xml:space="preserve">Дополнительно сообщаем, что поскольку с 1 июля 2025 г. использование кассового оборудования, не соответствующего новым требованиям, находится вне правового поля, Министерством по налогам и сборам может быть рассмотрен вопрос об </w:t>
      </w:r>
      <w:r>
        <w:rPr>
          <w:rStyle w:val="215pt"/>
        </w:rPr>
        <w:t xml:space="preserve">удаленной блокировке такого кассового оборудования </w:t>
      </w:r>
      <w:r>
        <w:t>и его отключению от системы контроля кассового оборудования после наступления указанной даты.</w:t>
      </w:r>
    </w:p>
    <w:p w:rsidR="00F56D35" w:rsidRDefault="008A7B8C">
      <w:pPr>
        <w:pStyle w:val="20"/>
        <w:shd w:val="clear" w:color="auto" w:fill="auto"/>
        <w:spacing w:before="0"/>
        <w:ind w:firstLine="780"/>
      </w:pPr>
      <w:r>
        <w:t xml:space="preserve">Учитывая, что на 26 мая 2025 г. уже установили и используют кассовое оборудование 94,6 тысяч субъектов хозяйствования, </w:t>
      </w:r>
      <w:r>
        <w:rPr>
          <w:rStyle w:val="215pt"/>
        </w:rPr>
        <w:t>сроки по переходу на кассовое оборудование, соответствующее новым требованиям, переноситься не будут!</w:t>
      </w:r>
    </w:p>
    <w:sectPr w:rsidR="00F56D35">
      <w:headerReference w:type="default" r:id="rId7"/>
      <w:pgSz w:w="11900" w:h="16840"/>
      <w:pgMar w:top="1114" w:right="810" w:bottom="1464" w:left="164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B8C" w:rsidRDefault="008A7B8C">
      <w:r>
        <w:separator/>
      </w:r>
    </w:p>
  </w:endnote>
  <w:endnote w:type="continuationSeparator" w:id="0">
    <w:p w:rsidR="008A7B8C" w:rsidRDefault="008A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B8C" w:rsidRDefault="008A7B8C"/>
  </w:footnote>
  <w:footnote w:type="continuationSeparator" w:id="0">
    <w:p w:rsidR="008A7B8C" w:rsidRDefault="008A7B8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D35" w:rsidRDefault="008C085E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4027805</wp:posOffset>
              </wp:positionH>
              <wp:positionV relativeFrom="page">
                <wp:posOffset>494030</wp:posOffset>
              </wp:positionV>
              <wp:extent cx="64135" cy="146050"/>
              <wp:effectExtent l="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6D35" w:rsidRDefault="008A7B8C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7.15pt;margin-top:38.9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B73qgIAAKU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" filled="f" stroked="f">
              <v:textbox style="mso-fit-shape-to-text:t" inset="0,0,0,0">
                <w:txbxContent>
                  <w:p w:rsidR="00F56D35" w:rsidRDefault="008A7B8C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D35"/>
    <w:rsid w:val="005E604E"/>
    <w:rsid w:val="008A7B8C"/>
    <w:rsid w:val="008C085E"/>
    <w:rsid w:val="00F5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6E3A26"/>
  <w15:docId w15:val="{33E1C0F9-0E95-42B2-8970-82A3EED1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5pt">
    <w:name w:val="Основной текст (2) + 15 pt"/>
    <w:aliases w:val="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74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34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ind w:firstLine="740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log.gov.by/tax_control/payment_control/document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Жильчик Светлана Николаевна</dc:creator>
  <cp:lastModifiedBy>Жильчик Светлана Николаевна</cp:lastModifiedBy>
  <cp:revision>2</cp:revision>
  <dcterms:created xsi:type="dcterms:W3CDTF">2025-06-03T06:01:00Z</dcterms:created>
  <dcterms:modified xsi:type="dcterms:W3CDTF">2025-06-03T06:25:00Z</dcterms:modified>
</cp:coreProperties>
</file>