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239" w:rsidRPr="00983239" w:rsidRDefault="00983239" w:rsidP="006F29F4">
      <w:pPr>
        <w:ind w:firstLine="709"/>
        <w:jc w:val="both"/>
        <w:rPr>
          <w:b/>
          <w:i/>
          <w:spacing w:val="-14"/>
          <w:sz w:val="30"/>
          <w:szCs w:val="30"/>
          <w:u w:val="single"/>
        </w:rPr>
      </w:pPr>
      <w:bookmarkStart w:id="0" w:name="_GoBack"/>
      <w:bookmarkEnd w:id="0"/>
      <w:r w:rsidRPr="00983239">
        <w:rPr>
          <w:b/>
          <w:i/>
          <w:spacing w:val="-14"/>
          <w:sz w:val="30"/>
          <w:szCs w:val="30"/>
          <w:u w:val="single"/>
        </w:rPr>
        <w:t>«О подключении к СККО»</w:t>
      </w:r>
    </w:p>
    <w:p w:rsidR="006F29F4" w:rsidRDefault="00C36491" w:rsidP="006F29F4">
      <w:pPr>
        <w:ind w:firstLine="709"/>
        <w:jc w:val="both"/>
        <w:rPr>
          <w:sz w:val="30"/>
          <w:szCs w:val="30"/>
        </w:rPr>
      </w:pPr>
      <w:proofErr w:type="gramStart"/>
      <w:r w:rsidRPr="00557EED">
        <w:rPr>
          <w:spacing w:val="-14"/>
          <w:sz w:val="30"/>
          <w:szCs w:val="30"/>
        </w:rPr>
        <w:t xml:space="preserve">Инспекция МНС по </w:t>
      </w:r>
      <w:proofErr w:type="spellStart"/>
      <w:r>
        <w:rPr>
          <w:spacing w:val="-14"/>
          <w:sz w:val="30"/>
          <w:szCs w:val="30"/>
        </w:rPr>
        <w:t>Пуховичскому</w:t>
      </w:r>
      <w:proofErr w:type="spellEnd"/>
      <w:r>
        <w:rPr>
          <w:spacing w:val="-14"/>
          <w:sz w:val="30"/>
          <w:szCs w:val="30"/>
        </w:rPr>
        <w:t xml:space="preserve"> району</w:t>
      </w:r>
      <w:r w:rsidRPr="00557EED">
        <w:rPr>
          <w:spacing w:val="-14"/>
          <w:sz w:val="30"/>
          <w:szCs w:val="30"/>
        </w:rPr>
        <w:t xml:space="preserve"> информирует</w:t>
      </w:r>
      <w:r w:rsidR="006F29F4">
        <w:rPr>
          <w:spacing w:val="-14"/>
          <w:sz w:val="30"/>
          <w:szCs w:val="30"/>
        </w:rPr>
        <w:t xml:space="preserve"> о том, что</w:t>
      </w:r>
      <w:r w:rsidRPr="00557EED">
        <w:rPr>
          <w:spacing w:val="-14"/>
          <w:sz w:val="30"/>
          <w:szCs w:val="30"/>
        </w:rPr>
        <w:t xml:space="preserve"> </w:t>
      </w:r>
      <w:r w:rsidR="006F29F4">
        <w:rPr>
          <w:spacing w:val="-14"/>
          <w:sz w:val="30"/>
          <w:szCs w:val="30"/>
        </w:rPr>
        <w:t>в</w:t>
      </w:r>
      <w:r w:rsidR="006F29F4" w:rsidRPr="00244CD2">
        <w:rPr>
          <w:sz w:val="30"/>
          <w:szCs w:val="30"/>
        </w:rPr>
        <w:t xml:space="preserve"> соответствии с нормами постановления Совета Министров Республики Беларусь и Национального банка Республики Беларусь </w:t>
      </w:r>
      <w:r w:rsidR="006F29F4">
        <w:rPr>
          <w:sz w:val="30"/>
          <w:szCs w:val="30"/>
        </w:rPr>
        <w:br/>
      </w:r>
      <w:r w:rsidR="006F29F4" w:rsidRPr="00244CD2">
        <w:rPr>
          <w:sz w:val="30"/>
          <w:szCs w:val="30"/>
        </w:rPr>
        <w:t xml:space="preserve">от 6 июля </w:t>
      </w:r>
      <w:smartTag w:uri="urn:schemas-microsoft-com:office:smarttags" w:element="metricconverter">
        <w:smartTagPr>
          <w:attr w:name="ProductID" w:val="2011 г"/>
        </w:smartTagPr>
        <w:r w:rsidR="006F29F4" w:rsidRPr="00244CD2">
          <w:rPr>
            <w:sz w:val="30"/>
            <w:szCs w:val="30"/>
          </w:rPr>
          <w:t>2011 г</w:t>
        </w:r>
      </w:smartTag>
      <w:r w:rsidR="006F29F4" w:rsidRPr="00244CD2">
        <w:rPr>
          <w:sz w:val="30"/>
          <w:szCs w:val="30"/>
        </w:rPr>
        <w:t>. № 924/16 «</w:t>
      </w:r>
      <w:r w:rsidR="006F29F4" w:rsidRPr="005562A7">
        <w:rPr>
          <w:rFonts w:eastAsia="Calibri"/>
          <w:bCs/>
          <w:sz w:val="30"/>
          <w:szCs w:val="30"/>
          <w:lang w:eastAsia="en-US"/>
        </w:rPr>
        <w:t>Об использовании кассового и иного оборудования при приеме средств платежа</w:t>
      </w:r>
      <w:r w:rsidR="006F29F4" w:rsidRPr="00244CD2">
        <w:rPr>
          <w:sz w:val="30"/>
          <w:szCs w:val="30"/>
        </w:rPr>
        <w:t xml:space="preserve">» </w:t>
      </w:r>
      <w:r w:rsidR="006F29F4" w:rsidRPr="00244CD2">
        <w:rPr>
          <w:b/>
          <w:sz w:val="30"/>
          <w:szCs w:val="30"/>
        </w:rPr>
        <w:t>срок обязательного подключения</w:t>
      </w:r>
      <w:r w:rsidR="006F29F4" w:rsidRPr="00244CD2">
        <w:rPr>
          <w:sz w:val="30"/>
          <w:szCs w:val="30"/>
        </w:rPr>
        <w:t xml:space="preserve"> к СККО</w:t>
      </w:r>
      <w:r w:rsidR="006F29F4">
        <w:rPr>
          <w:sz w:val="30"/>
          <w:szCs w:val="30"/>
        </w:rPr>
        <w:t xml:space="preserve"> </w:t>
      </w:r>
      <w:r w:rsidR="006F29F4" w:rsidRPr="00244CD2">
        <w:rPr>
          <w:sz w:val="30"/>
          <w:szCs w:val="30"/>
        </w:rPr>
        <w:t xml:space="preserve">кассового оборудования </w:t>
      </w:r>
      <w:r w:rsidR="006F29F4" w:rsidRPr="00A67E6D">
        <w:rPr>
          <w:b/>
          <w:sz w:val="30"/>
          <w:szCs w:val="30"/>
        </w:rPr>
        <w:t>индивидуальны</w:t>
      </w:r>
      <w:r w:rsidR="006F29F4">
        <w:rPr>
          <w:b/>
          <w:sz w:val="30"/>
          <w:szCs w:val="30"/>
        </w:rPr>
        <w:t>х</w:t>
      </w:r>
      <w:r w:rsidR="006F29F4" w:rsidRPr="00A67E6D">
        <w:rPr>
          <w:b/>
          <w:sz w:val="30"/>
          <w:szCs w:val="30"/>
        </w:rPr>
        <w:t xml:space="preserve"> предпринимател</w:t>
      </w:r>
      <w:r w:rsidR="006F29F4">
        <w:rPr>
          <w:b/>
          <w:sz w:val="30"/>
          <w:szCs w:val="30"/>
        </w:rPr>
        <w:t>ей</w:t>
      </w:r>
      <w:r w:rsidR="006F29F4">
        <w:rPr>
          <w:sz w:val="30"/>
          <w:szCs w:val="30"/>
        </w:rPr>
        <w:t xml:space="preserve"> (за исключением индивидуальных предпринимателей, осуществляющих </w:t>
      </w:r>
      <w:r w:rsidR="006F29F4" w:rsidRPr="005562A7">
        <w:rPr>
          <w:rFonts w:eastAsia="Calibri"/>
          <w:sz w:val="30"/>
          <w:szCs w:val="30"/>
          <w:lang w:eastAsia="en-US"/>
        </w:rPr>
        <w:t>торговлю на автозаправочных станциях нефтепродуктами, сжиженными</w:t>
      </w:r>
      <w:proofErr w:type="gramEnd"/>
      <w:r w:rsidR="006F29F4" w:rsidRPr="005562A7">
        <w:rPr>
          <w:rFonts w:eastAsia="Calibri"/>
          <w:sz w:val="30"/>
          <w:szCs w:val="30"/>
          <w:lang w:eastAsia="en-US"/>
        </w:rPr>
        <w:t xml:space="preserve"> углеводородными газами и природным топливным компримированным газом, иными товарами и оказывающими на автозаправочных станциях услуги; деятельность по перевозке пассажиров автомобилями-такси; продажу товаров в торговом объекте с торговой площадью 650 кв. метров и более)</w:t>
      </w:r>
      <w:r w:rsidR="006F29F4" w:rsidRPr="00244CD2">
        <w:rPr>
          <w:sz w:val="30"/>
          <w:szCs w:val="30"/>
        </w:rPr>
        <w:t xml:space="preserve"> </w:t>
      </w:r>
      <w:r w:rsidR="006F29F4" w:rsidRPr="00A67E6D">
        <w:rPr>
          <w:b/>
          <w:sz w:val="30"/>
          <w:szCs w:val="30"/>
        </w:rPr>
        <w:t xml:space="preserve">наступает </w:t>
      </w:r>
      <w:r w:rsidR="006F29F4" w:rsidRPr="00244CD2">
        <w:rPr>
          <w:b/>
          <w:sz w:val="30"/>
          <w:szCs w:val="30"/>
        </w:rPr>
        <w:t>1 декабря 2020 г</w:t>
      </w:r>
      <w:r w:rsidR="006F29F4" w:rsidRPr="00A67E6D">
        <w:rPr>
          <w:sz w:val="30"/>
          <w:szCs w:val="30"/>
        </w:rPr>
        <w:t xml:space="preserve">. </w:t>
      </w:r>
    </w:p>
    <w:p w:rsidR="00701F9D" w:rsidRDefault="00701F9D" w:rsidP="006F29F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Одномоментное подключение к СККО кассового оборудования всех желающих будет невозможно. Именно с этой целью </w:t>
      </w:r>
      <w:r>
        <w:rPr>
          <w:sz w:val="30"/>
          <w:szCs w:val="30"/>
        </w:rPr>
        <w:br/>
        <w:t>РУП «Информационно-издательский центр по налогам и сборам» утверждены графики подключения. Кассовое оборудование несоблюдающих график субъектов хозяйствования будет подключаться к СККО в последнюю очередь по мере освобождения специалистов.</w:t>
      </w:r>
    </w:p>
    <w:p w:rsidR="006F29F4" w:rsidRDefault="006F29F4" w:rsidP="006F29F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 декабря 2020 г. может сложиться ситуация, когда индивидуальные предприниматели либо будут вынуждены приостановить деятельность до момента подключения к системе, либо будут работать с нарушениями требований законодательства и привлекаться к административной ответственности.</w:t>
      </w:r>
    </w:p>
    <w:p w:rsidR="006F29F4" w:rsidRDefault="006F29F4" w:rsidP="006F29F4">
      <w:pPr>
        <w:ind w:firstLine="709"/>
        <w:jc w:val="both"/>
        <w:rPr>
          <w:sz w:val="30"/>
          <w:szCs w:val="30"/>
        </w:rPr>
      </w:pPr>
      <w:r w:rsidRPr="00C946C0">
        <w:rPr>
          <w:sz w:val="30"/>
          <w:szCs w:val="30"/>
        </w:rPr>
        <w:t>С учетом изложенного</w:t>
      </w:r>
      <w:r>
        <w:rPr>
          <w:sz w:val="30"/>
          <w:szCs w:val="30"/>
        </w:rPr>
        <w:t>,</w:t>
      </w:r>
      <w:r w:rsidRPr="00C946C0">
        <w:rPr>
          <w:sz w:val="30"/>
          <w:szCs w:val="30"/>
        </w:rPr>
        <w:t xml:space="preserve"> необходимо своевременно подключ</w:t>
      </w:r>
      <w:r>
        <w:rPr>
          <w:sz w:val="30"/>
          <w:szCs w:val="30"/>
        </w:rPr>
        <w:t>ить</w:t>
      </w:r>
      <w:r w:rsidRPr="00C946C0">
        <w:rPr>
          <w:sz w:val="30"/>
          <w:szCs w:val="30"/>
        </w:rPr>
        <w:t xml:space="preserve"> кассово</w:t>
      </w:r>
      <w:r>
        <w:rPr>
          <w:sz w:val="30"/>
          <w:szCs w:val="30"/>
        </w:rPr>
        <w:t>е</w:t>
      </w:r>
      <w:r w:rsidRPr="00C946C0">
        <w:rPr>
          <w:sz w:val="30"/>
          <w:szCs w:val="30"/>
        </w:rPr>
        <w:t xml:space="preserve"> оборудовани</w:t>
      </w:r>
      <w:r>
        <w:rPr>
          <w:sz w:val="30"/>
          <w:szCs w:val="30"/>
        </w:rPr>
        <w:t>е</w:t>
      </w:r>
      <w:r w:rsidRPr="00C946C0">
        <w:rPr>
          <w:sz w:val="30"/>
          <w:szCs w:val="30"/>
        </w:rPr>
        <w:t xml:space="preserve"> к СККО</w:t>
      </w:r>
      <w:r>
        <w:rPr>
          <w:sz w:val="30"/>
          <w:szCs w:val="30"/>
        </w:rPr>
        <w:t xml:space="preserve"> и соблюдать графики подключения</w:t>
      </w:r>
      <w:r w:rsidRPr="00C946C0">
        <w:rPr>
          <w:sz w:val="30"/>
          <w:szCs w:val="30"/>
        </w:rPr>
        <w:t xml:space="preserve">, а также  </w:t>
      </w:r>
      <w:r>
        <w:rPr>
          <w:sz w:val="30"/>
          <w:szCs w:val="30"/>
        </w:rPr>
        <w:t>имеется</w:t>
      </w:r>
      <w:r w:rsidRPr="00C946C0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возможность использования программных касс или кассовых суммирующих аппаратов. </w:t>
      </w:r>
      <w:proofErr w:type="gramStart"/>
      <w:r>
        <w:rPr>
          <w:sz w:val="30"/>
          <w:szCs w:val="30"/>
        </w:rPr>
        <w:t>И</w:t>
      </w:r>
      <w:r w:rsidRPr="00C946C0">
        <w:rPr>
          <w:sz w:val="30"/>
          <w:szCs w:val="30"/>
        </w:rPr>
        <w:t xml:space="preserve">нформация об операторах программных кассовых систем, программных кассовых системах и программных кассах размещена на </w:t>
      </w:r>
      <w:r>
        <w:rPr>
          <w:rFonts w:eastAsia="Calibri"/>
          <w:sz w:val="30"/>
          <w:szCs w:val="30"/>
        </w:rPr>
        <w:t xml:space="preserve">официальном сайте </w:t>
      </w:r>
      <w:r>
        <w:rPr>
          <w:sz w:val="30"/>
          <w:szCs w:val="30"/>
        </w:rPr>
        <w:t xml:space="preserve">РУП </w:t>
      </w:r>
      <w:r w:rsidRPr="00C946C0">
        <w:rPr>
          <w:sz w:val="30"/>
          <w:szCs w:val="30"/>
        </w:rPr>
        <w:t xml:space="preserve">«Информационно-издательский центр по налогам и сборам» </w:t>
      </w:r>
      <w:hyperlink r:id="rId6" w:history="1">
        <w:r w:rsidRPr="00C946C0">
          <w:rPr>
            <w:rStyle w:val="a4"/>
            <w:sz w:val="30"/>
            <w:szCs w:val="30"/>
          </w:rPr>
          <w:t>https://info-center.by/napravlenie-deyatelnosti/pks/informatsiya-ob-operatorakh-programmnykh-kassovykh-sistem-operator-pks-programmnykh-kassovykh-sistem/</w:t>
        </w:r>
      </w:hyperlink>
      <w:r>
        <w:rPr>
          <w:sz w:val="30"/>
          <w:szCs w:val="30"/>
        </w:rPr>
        <w:t xml:space="preserve">. Сведения о моделях (модификациях) кассовых суммирующих аппаратов и специальных компьютерных систем, используемых на территории Республики Беларусь, содержатся на </w:t>
      </w:r>
      <w:r w:rsidRPr="00C946C0">
        <w:rPr>
          <w:rFonts w:eastAsia="Calibri"/>
          <w:sz w:val="30"/>
          <w:szCs w:val="30"/>
        </w:rPr>
        <w:t>официальном сайте</w:t>
      </w:r>
      <w:r>
        <w:rPr>
          <w:rFonts w:eastAsia="Calibri"/>
          <w:sz w:val="30"/>
          <w:szCs w:val="30"/>
        </w:rPr>
        <w:t xml:space="preserve"> Государственного комитета по стандартизации </w:t>
      </w:r>
      <w:hyperlink r:id="rId7" w:anchor="tabsRegistrySksksaCashModels" w:history="1">
        <w:r w:rsidRPr="00C946C0">
          <w:rPr>
            <w:rStyle w:val="a4"/>
            <w:sz w:val="30"/>
            <w:szCs w:val="30"/>
          </w:rPr>
          <w:t>https://registry.belgiss.by/index.php#tabsRegistrySksksaCashModels</w:t>
        </w:r>
      </w:hyperlink>
      <w:r>
        <w:rPr>
          <w:sz w:val="30"/>
          <w:szCs w:val="30"/>
        </w:rPr>
        <w:t>.</w:t>
      </w:r>
      <w:proofErr w:type="gramEnd"/>
    </w:p>
    <w:p w:rsidR="006F29F4" w:rsidRPr="00A67E6D" w:rsidRDefault="006F29F4" w:rsidP="006F29F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Информация о порядке подключения к СККО размещена на </w:t>
      </w:r>
      <w:r w:rsidRPr="00C946C0">
        <w:rPr>
          <w:rFonts w:eastAsia="Calibri"/>
          <w:sz w:val="30"/>
          <w:szCs w:val="30"/>
        </w:rPr>
        <w:t xml:space="preserve">официальном сайте </w:t>
      </w:r>
      <w:r>
        <w:rPr>
          <w:sz w:val="30"/>
          <w:szCs w:val="30"/>
        </w:rPr>
        <w:t xml:space="preserve">РУП </w:t>
      </w:r>
      <w:r w:rsidRPr="00C946C0">
        <w:rPr>
          <w:sz w:val="30"/>
          <w:szCs w:val="30"/>
        </w:rPr>
        <w:t>«Информационно-издательский центр по налогам и сборам»</w:t>
      </w:r>
      <w:r>
        <w:rPr>
          <w:sz w:val="30"/>
          <w:szCs w:val="30"/>
        </w:rPr>
        <w:t xml:space="preserve"> </w:t>
      </w:r>
      <w:hyperlink r:id="rId8" w:history="1">
        <w:r w:rsidRPr="00BD5518">
          <w:rPr>
            <w:rStyle w:val="a4"/>
            <w:sz w:val="30"/>
            <w:szCs w:val="30"/>
          </w:rPr>
          <w:t>http://skko.by/</w:t>
        </w:r>
      </w:hyperlink>
      <w:r>
        <w:rPr>
          <w:sz w:val="30"/>
          <w:szCs w:val="30"/>
        </w:rPr>
        <w:t>.</w:t>
      </w:r>
    </w:p>
    <w:sectPr w:rsidR="006F29F4" w:rsidRPr="00A67E6D" w:rsidSect="00983239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D1162"/>
    <w:multiLevelType w:val="hybridMultilevel"/>
    <w:tmpl w:val="64FA3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E84"/>
    <w:rsid w:val="000C43EC"/>
    <w:rsid w:val="001A2D09"/>
    <w:rsid w:val="001D4D03"/>
    <w:rsid w:val="00211940"/>
    <w:rsid w:val="002A75B1"/>
    <w:rsid w:val="0032202E"/>
    <w:rsid w:val="003A5FC4"/>
    <w:rsid w:val="00440D73"/>
    <w:rsid w:val="004C54AC"/>
    <w:rsid w:val="00584668"/>
    <w:rsid w:val="006D1F5D"/>
    <w:rsid w:val="006F29F4"/>
    <w:rsid w:val="00701F9D"/>
    <w:rsid w:val="00732B49"/>
    <w:rsid w:val="008164D9"/>
    <w:rsid w:val="00870A82"/>
    <w:rsid w:val="00981B22"/>
    <w:rsid w:val="00983239"/>
    <w:rsid w:val="009B3E84"/>
    <w:rsid w:val="00A313BC"/>
    <w:rsid w:val="00A326A4"/>
    <w:rsid w:val="00A70FD8"/>
    <w:rsid w:val="00C36491"/>
    <w:rsid w:val="00C60519"/>
    <w:rsid w:val="00CD23FA"/>
    <w:rsid w:val="00D46D67"/>
    <w:rsid w:val="00E6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D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rsid w:val="006F29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D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rsid w:val="006F29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ko.b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gistry.belgiss.by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-center.by/napravlenie-deyatelnosti/pks/informatsiya-ob-operatorakh-programmnykh-kassovykh-sistem-operator-pks-programmnykh-kassovykh-sistem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Юлия Леонидовна</dc:creator>
  <cp:lastModifiedBy>Красногир Светлана Владимировна</cp:lastModifiedBy>
  <cp:revision>6</cp:revision>
  <cp:lastPrinted>2020-08-05T08:47:00Z</cp:lastPrinted>
  <dcterms:created xsi:type="dcterms:W3CDTF">2020-07-28T06:11:00Z</dcterms:created>
  <dcterms:modified xsi:type="dcterms:W3CDTF">2020-08-05T08:47:00Z</dcterms:modified>
</cp:coreProperties>
</file>