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37" w:rsidRPr="00AD1834" w:rsidRDefault="00494E37" w:rsidP="00494E37">
      <w:pPr>
        <w:spacing w:before="100" w:beforeAutospacing="1" w:after="100" w:afterAutospacing="1"/>
        <w:jc w:val="center"/>
        <w:rPr>
          <w:sz w:val="30"/>
          <w:szCs w:val="30"/>
        </w:rPr>
      </w:pPr>
      <w:r w:rsidRPr="00D92F32">
        <w:rPr>
          <w:b/>
          <w:sz w:val="32"/>
          <w:szCs w:val="32"/>
        </w:rPr>
        <w:t>Электронные сервисы – доступная бесконтактная форма взаимодействия с налоговыми органами</w:t>
      </w:r>
    </w:p>
    <w:p w:rsidR="00477B45" w:rsidRPr="00282458" w:rsidRDefault="00477B45" w:rsidP="00DF2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282458">
        <w:rPr>
          <w:rFonts w:ascii="Times New Roman" w:hAnsi="Times New Roman"/>
          <w:sz w:val="30"/>
          <w:szCs w:val="30"/>
        </w:rPr>
        <w:t>На главной странице официального сайта МНС (nalog.gov.by)  в разделе «Электронные сервисы»</w:t>
      </w:r>
      <w:r w:rsidR="00D7753F">
        <w:rPr>
          <w:rFonts w:ascii="Times New Roman" w:hAnsi="Times New Roman"/>
          <w:sz w:val="30"/>
          <w:szCs w:val="30"/>
        </w:rPr>
        <w:t xml:space="preserve"> </w:t>
      </w:r>
      <w:r w:rsidRPr="00282458">
        <w:rPr>
          <w:rFonts w:ascii="Times New Roman" w:hAnsi="Times New Roman"/>
          <w:sz w:val="30"/>
          <w:szCs w:val="30"/>
        </w:rPr>
        <w:t xml:space="preserve">представлены следующие </w:t>
      </w:r>
      <w:r w:rsidR="0027688F">
        <w:rPr>
          <w:rFonts w:ascii="Times New Roman" w:hAnsi="Times New Roman"/>
          <w:sz w:val="30"/>
          <w:szCs w:val="30"/>
        </w:rPr>
        <w:t xml:space="preserve">открытые </w:t>
      </w:r>
      <w:r w:rsidRPr="00282458">
        <w:rPr>
          <w:rFonts w:ascii="Times New Roman" w:hAnsi="Times New Roman"/>
          <w:sz w:val="30"/>
          <w:szCs w:val="30"/>
        </w:rPr>
        <w:t>электронные сервисы</w:t>
      </w:r>
      <w:r w:rsidR="00111854">
        <w:rPr>
          <w:rFonts w:ascii="Times New Roman" w:hAnsi="Times New Roman"/>
          <w:sz w:val="30"/>
          <w:szCs w:val="30"/>
        </w:rPr>
        <w:t xml:space="preserve"> для физических лиц</w:t>
      </w:r>
      <w:r w:rsidRPr="00282458">
        <w:rPr>
          <w:rFonts w:ascii="Times New Roman" w:hAnsi="Times New Roman"/>
          <w:sz w:val="30"/>
          <w:szCs w:val="30"/>
        </w:rPr>
        <w:t>:</w:t>
      </w:r>
    </w:p>
    <w:p w:rsidR="00D95520" w:rsidRPr="00282458" w:rsidRDefault="00D95520" w:rsidP="000806AE">
      <w:pPr>
        <w:jc w:val="both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41275</wp:posOffset>
            </wp:positionV>
            <wp:extent cx="2609850" cy="809625"/>
            <wp:effectExtent l="19050" t="0" r="0" b="0"/>
            <wp:wrapThrough wrapText="bothSides">
              <wp:wrapPolygon edited="0">
                <wp:start x="-158" y="0"/>
                <wp:lineTo x="-158" y="21346"/>
                <wp:lineTo x="21600" y="21346"/>
                <wp:lineTo x="21600" y="0"/>
                <wp:lineTo x="-158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806AE" w:rsidRPr="00282458">
        <w:rPr>
          <w:rFonts w:ascii="Times New Roman" w:hAnsi="Times New Roman"/>
          <w:sz w:val="30"/>
          <w:szCs w:val="30"/>
        </w:rPr>
        <w:t>Предусмотрен</w:t>
      </w:r>
      <w:proofErr w:type="gramEnd"/>
      <w:r w:rsidR="000806AE" w:rsidRPr="00282458">
        <w:rPr>
          <w:rFonts w:ascii="Times New Roman" w:hAnsi="Times New Roman"/>
          <w:sz w:val="30"/>
          <w:szCs w:val="30"/>
        </w:rPr>
        <w:t xml:space="preserve"> для поиска и просмотра информации из Государственного реестра плательщиков (иных обязанных лиц). </w:t>
      </w:r>
    </w:p>
    <w:p w:rsidR="00D7753F" w:rsidRDefault="000806AE" w:rsidP="00D7753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 xml:space="preserve">Поиск осуществляется отдельно по организациям, и индивидуальным предпринимателям и физическим лицам. Возможен поиск по УНП, наименованию организации, фамилии, имени,  отчеству физического лица либо по части наименования или фамилии. </w:t>
      </w:r>
    </w:p>
    <w:p w:rsidR="00477B45" w:rsidRPr="00282458" w:rsidRDefault="000806AE" w:rsidP="00D7753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 xml:space="preserve">Для  автоматизированного использования в сторонних информационных системах  организовано </w:t>
      </w:r>
      <w:r w:rsidR="00D95520" w:rsidRPr="00282458">
        <w:rPr>
          <w:rFonts w:ascii="Times New Roman" w:hAnsi="Times New Roman"/>
          <w:sz w:val="30"/>
          <w:szCs w:val="30"/>
        </w:rPr>
        <w:t xml:space="preserve">получение информации в формате </w:t>
      </w:r>
      <w:r w:rsidR="00D95520" w:rsidRPr="00282458">
        <w:rPr>
          <w:rFonts w:ascii="Times New Roman" w:hAnsi="Times New Roman"/>
          <w:sz w:val="30"/>
          <w:szCs w:val="30"/>
          <w:lang w:val="en-US"/>
        </w:rPr>
        <w:t>xml</w:t>
      </w:r>
      <w:r w:rsidR="00D95520" w:rsidRPr="00282458">
        <w:rPr>
          <w:rFonts w:ascii="Times New Roman" w:hAnsi="Times New Roman"/>
          <w:sz w:val="30"/>
          <w:szCs w:val="30"/>
        </w:rPr>
        <w:t>.</w:t>
      </w:r>
    </w:p>
    <w:p w:rsidR="000806AE" w:rsidRPr="00282458" w:rsidRDefault="00111854" w:rsidP="007B3D6B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114935</wp:posOffset>
            </wp:positionV>
            <wp:extent cx="2830830" cy="1021080"/>
            <wp:effectExtent l="19050" t="0" r="7620" b="0"/>
            <wp:wrapThrough wrapText="bothSides">
              <wp:wrapPolygon edited="0">
                <wp:start x="-145" y="0"/>
                <wp:lineTo x="-145" y="21358"/>
                <wp:lineTo x="21658" y="21358"/>
                <wp:lineTo x="21658" y="0"/>
                <wp:lineTo x="-145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D6B" w:rsidRPr="00282458">
        <w:rPr>
          <w:rFonts w:ascii="Times New Roman" w:hAnsi="Times New Roman"/>
          <w:sz w:val="30"/>
          <w:szCs w:val="30"/>
        </w:rPr>
        <w:t xml:space="preserve">Предусмотрен для поиска и просмотра информации о плательщиках, </w:t>
      </w:r>
      <w:r w:rsidR="00CB5143">
        <w:rPr>
          <w:rFonts w:ascii="Times New Roman" w:hAnsi="Times New Roman"/>
          <w:sz w:val="30"/>
          <w:szCs w:val="30"/>
        </w:rPr>
        <w:t xml:space="preserve">ранее </w:t>
      </w:r>
      <w:r w:rsidR="007B3D6B" w:rsidRPr="00282458">
        <w:rPr>
          <w:rFonts w:ascii="Times New Roman" w:hAnsi="Times New Roman"/>
          <w:sz w:val="30"/>
          <w:szCs w:val="30"/>
        </w:rPr>
        <w:t xml:space="preserve">включенных в Реестр субъектов с </w:t>
      </w:r>
      <w:proofErr w:type="gramStart"/>
      <w:r w:rsidR="007B3D6B" w:rsidRPr="00282458">
        <w:rPr>
          <w:rFonts w:ascii="Times New Roman" w:hAnsi="Times New Roman"/>
          <w:sz w:val="30"/>
          <w:szCs w:val="30"/>
        </w:rPr>
        <w:t>повышенным</w:t>
      </w:r>
      <w:proofErr w:type="gramEnd"/>
      <w:r w:rsidR="007B3D6B" w:rsidRPr="00282458">
        <w:rPr>
          <w:rFonts w:ascii="Times New Roman" w:hAnsi="Times New Roman"/>
          <w:sz w:val="30"/>
          <w:szCs w:val="30"/>
        </w:rPr>
        <w:t xml:space="preserve"> риском совершения правонарушений в экономической сфере. </w:t>
      </w:r>
      <w:r>
        <w:rPr>
          <w:rFonts w:ascii="Times New Roman" w:hAnsi="Times New Roman"/>
          <w:sz w:val="30"/>
          <w:szCs w:val="30"/>
        </w:rPr>
        <w:t>Информация в реестре отражена на 31.12.2018.</w:t>
      </w:r>
    </w:p>
    <w:p w:rsidR="007B3D6B" w:rsidRDefault="007B3D6B" w:rsidP="007B3D6B">
      <w:pPr>
        <w:pStyle w:val="Style2"/>
        <w:shd w:val="clear" w:color="auto" w:fill="auto"/>
        <w:spacing w:after="0" w:line="240" w:lineRule="auto"/>
        <w:ind w:left="33"/>
        <w:jc w:val="both"/>
        <w:rPr>
          <w:rFonts w:ascii="Times New Roman" w:hAnsi="Times New Roman" w:cs="Times New Roman"/>
          <w:color w:val="000000"/>
        </w:rPr>
      </w:pPr>
      <w:r w:rsidRPr="002824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7620</wp:posOffset>
            </wp:positionV>
            <wp:extent cx="2701290" cy="781685"/>
            <wp:effectExtent l="19050" t="0" r="3810" b="0"/>
            <wp:wrapThrough wrapText="bothSides">
              <wp:wrapPolygon edited="0">
                <wp:start x="-152" y="0"/>
                <wp:lineTo x="-152" y="21056"/>
                <wp:lineTo x="21630" y="21056"/>
                <wp:lineTo x="21630" y="0"/>
                <wp:lineTo x="-152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82458">
        <w:rPr>
          <w:rFonts w:ascii="Times New Roman" w:hAnsi="Times New Roman" w:cs="Times New Roman"/>
        </w:rPr>
        <w:t>Предусмотрен</w:t>
      </w:r>
      <w:proofErr w:type="gramEnd"/>
      <w:r w:rsidRPr="00282458">
        <w:rPr>
          <w:rFonts w:ascii="Times New Roman" w:hAnsi="Times New Roman" w:cs="Times New Roman"/>
        </w:rPr>
        <w:t xml:space="preserve"> для расчета суммы налогов к уплате </w:t>
      </w:r>
      <w:r w:rsidRPr="00282458">
        <w:rPr>
          <w:rFonts w:ascii="Times New Roman" w:hAnsi="Times New Roman" w:cs="Times New Roman"/>
          <w:color w:val="000000"/>
        </w:rPr>
        <w:t xml:space="preserve">в части следующих налогов: </w:t>
      </w:r>
    </w:p>
    <w:p w:rsidR="00EB5B5F" w:rsidRDefault="00EB5B5F" w:rsidP="007B3D6B">
      <w:pPr>
        <w:pStyle w:val="Style2"/>
        <w:shd w:val="clear" w:color="auto" w:fill="auto"/>
        <w:spacing w:after="0" w:line="240" w:lineRule="auto"/>
        <w:ind w:left="33"/>
        <w:jc w:val="both"/>
        <w:rPr>
          <w:rFonts w:ascii="Times New Roman" w:hAnsi="Times New Roman" w:cs="Times New Roman"/>
          <w:color w:val="000000"/>
        </w:rPr>
      </w:pPr>
    </w:p>
    <w:p w:rsidR="007B3D6B" w:rsidRPr="00282458" w:rsidRDefault="007B3D6B" w:rsidP="007B3D6B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0" w:firstLine="600"/>
        <w:jc w:val="both"/>
        <w:rPr>
          <w:rFonts w:ascii="Times New Roman" w:hAnsi="Times New Roman" w:cs="Times New Roman"/>
          <w:color w:val="000000"/>
        </w:rPr>
      </w:pPr>
      <w:r w:rsidRPr="00282458">
        <w:rPr>
          <w:rFonts w:ascii="Times New Roman" w:hAnsi="Times New Roman" w:cs="Times New Roman"/>
          <w:color w:val="000000"/>
        </w:rPr>
        <w:t xml:space="preserve">налог при упрощенной системе налогообложения, </w:t>
      </w:r>
    </w:p>
    <w:p w:rsidR="007B3D6B" w:rsidRPr="00282458" w:rsidRDefault="007B3D6B" w:rsidP="007B3D6B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0" w:firstLine="600"/>
        <w:jc w:val="both"/>
        <w:rPr>
          <w:rFonts w:ascii="Times New Roman" w:hAnsi="Times New Roman" w:cs="Times New Roman"/>
          <w:color w:val="000000"/>
        </w:rPr>
      </w:pPr>
      <w:r w:rsidRPr="00282458">
        <w:rPr>
          <w:rFonts w:ascii="Times New Roman" w:hAnsi="Times New Roman" w:cs="Times New Roman"/>
          <w:color w:val="000000"/>
        </w:rPr>
        <w:t xml:space="preserve">подоходный налог с доходов от предпринимательской деятельности, </w:t>
      </w:r>
    </w:p>
    <w:p w:rsidR="007B3D6B" w:rsidRPr="00282458" w:rsidRDefault="007B3D6B" w:rsidP="007B3D6B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0" w:firstLine="600"/>
        <w:jc w:val="both"/>
        <w:rPr>
          <w:rFonts w:ascii="Times New Roman" w:hAnsi="Times New Roman" w:cs="Times New Roman"/>
          <w:color w:val="000000"/>
        </w:rPr>
      </w:pPr>
      <w:r w:rsidRPr="00282458">
        <w:rPr>
          <w:rFonts w:ascii="Times New Roman" w:hAnsi="Times New Roman" w:cs="Times New Roman"/>
          <w:color w:val="000000"/>
        </w:rPr>
        <w:t xml:space="preserve">единый налог на вмененный доход, </w:t>
      </w:r>
    </w:p>
    <w:p w:rsidR="007B3D6B" w:rsidRPr="00282458" w:rsidRDefault="007B3D6B" w:rsidP="007B3D6B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0" w:firstLine="600"/>
        <w:jc w:val="both"/>
        <w:rPr>
          <w:rFonts w:ascii="Times New Roman" w:hAnsi="Times New Roman" w:cs="Times New Roman"/>
          <w:color w:val="000000"/>
        </w:rPr>
      </w:pPr>
      <w:r w:rsidRPr="00282458">
        <w:rPr>
          <w:rFonts w:ascii="Times New Roman" w:hAnsi="Times New Roman" w:cs="Times New Roman"/>
          <w:color w:val="000000"/>
        </w:rPr>
        <w:t>единый налог для производителей сельхозпродукции,</w:t>
      </w:r>
    </w:p>
    <w:p w:rsidR="007B3D6B" w:rsidRPr="00282458" w:rsidRDefault="007B3D6B" w:rsidP="007B3D6B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0" w:firstLine="600"/>
        <w:jc w:val="both"/>
        <w:rPr>
          <w:rFonts w:ascii="Times New Roman" w:hAnsi="Times New Roman" w:cs="Times New Roman"/>
          <w:color w:val="000000"/>
        </w:rPr>
      </w:pPr>
      <w:r w:rsidRPr="00282458">
        <w:rPr>
          <w:rFonts w:ascii="Times New Roman" w:hAnsi="Times New Roman" w:cs="Times New Roman"/>
          <w:color w:val="000000"/>
        </w:rPr>
        <w:t xml:space="preserve">единый налог  по одному обслуживающему объекту для ИП, </w:t>
      </w:r>
      <w:proofErr w:type="gramStart"/>
      <w:r w:rsidRPr="00282458">
        <w:rPr>
          <w:rFonts w:ascii="Times New Roman" w:hAnsi="Times New Roman" w:cs="Times New Roman"/>
          <w:color w:val="000000"/>
        </w:rPr>
        <w:t>выполняющих</w:t>
      </w:r>
      <w:proofErr w:type="gramEnd"/>
      <w:r w:rsidRPr="00282458">
        <w:rPr>
          <w:rFonts w:ascii="Times New Roman" w:hAnsi="Times New Roman" w:cs="Times New Roman"/>
          <w:color w:val="000000"/>
        </w:rPr>
        <w:t xml:space="preserve"> работы (оказывающих услуги), </w:t>
      </w:r>
    </w:p>
    <w:p w:rsidR="007B3D6B" w:rsidRDefault="007B3D6B" w:rsidP="007B3D6B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0" w:firstLine="600"/>
        <w:jc w:val="both"/>
        <w:rPr>
          <w:rFonts w:ascii="Times New Roman" w:hAnsi="Times New Roman" w:cs="Times New Roman"/>
          <w:color w:val="000000"/>
        </w:rPr>
      </w:pPr>
      <w:r w:rsidRPr="00282458">
        <w:rPr>
          <w:rFonts w:ascii="Times New Roman" w:hAnsi="Times New Roman" w:cs="Times New Roman"/>
          <w:color w:val="000000"/>
        </w:rPr>
        <w:t xml:space="preserve">единый налог  по одному торговому объекту (месту), объекту общественного питания для ИП, </w:t>
      </w:r>
      <w:proofErr w:type="gramStart"/>
      <w:r w:rsidRPr="00282458">
        <w:rPr>
          <w:rFonts w:ascii="Times New Roman" w:hAnsi="Times New Roman" w:cs="Times New Roman"/>
          <w:color w:val="000000"/>
        </w:rPr>
        <w:t>осуществляющих</w:t>
      </w:r>
      <w:proofErr w:type="gramEnd"/>
      <w:r w:rsidRPr="00282458">
        <w:rPr>
          <w:rFonts w:ascii="Times New Roman" w:hAnsi="Times New Roman" w:cs="Times New Roman"/>
          <w:color w:val="000000"/>
        </w:rPr>
        <w:t xml:space="preserve"> розничную торговлю и общественное питание</w:t>
      </w:r>
      <w:r w:rsidR="00EB5B5F">
        <w:rPr>
          <w:rFonts w:ascii="Times New Roman" w:hAnsi="Times New Roman" w:cs="Times New Roman"/>
          <w:color w:val="000000"/>
        </w:rPr>
        <w:t>,</w:t>
      </w:r>
    </w:p>
    <w:p w:rsidR="007B3D6B" w:rsidRPr="00EB5B5F" w:rsidRDefault="00EB5B5F" w:rsidP="007B3D6B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0" w:firstLine="600"/>
        <w:jc w:val="both"/>
        <w:rPr>
          <w:rFonts w:ascii="Times New Roman" w:hAnsi="Times New Roman" w:cs="Times New Roman"/>
          <w:color w:val="000000"/>
        </w:rPr>
      </w:pPr>
      <w:r w:rsidRPr="00EB5B5F">
        <w:rPr>
          <w:rFonts w:ascii="Times New Roman" w:hAnsi="Times New Roman" w:cs="Times New Roman"/>
          <w:color w:val="000000"/>
        </w:rPr>
        <w:t xml:space="preserve"> </w:t>
      </w:r>
      <w:r w:rsidR="007B3D6B" w:rsidRPr="00EB5B5F">
        <w:rPr>
          <w:rFonts w:ascii="Times New Roman" w:hAnsi="Times New Roman" w:cs="Times New Roman"/>
          <w:color w:val="000000"/>
        </w:rPr>
        <w:t xml:space="preserve">земельный налог (кадастровая стоимость земельного участка </w:t>
      </w:r>
      <w:r w:rsidR="007B3D6B" w:rsidRPr="00EB5B5F">
        <w:rPr>
          <w:rFonts w:ascii="Times New Roman" w:hAnsi="Times New Roman" w:cs="Times New Roman"/>
          <w:color w:val="000000"/>
        </w:rPr>
        <w:lastRenderedPageBreak/>
        <w:t>и сумма земельного налога).</w:t>
      </w:r>
    </w:p>
    <w:p w:rsidR="006255CD" w:rsidRPr="00282458" w:rsidRDefault="00A838B0" w:rsidP="00EB5B5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118110</wp:posOffset>
            </wp:positionV>
            <wp:extent cx="3089910" cy="1141095"/>
            <wp:effectExtent l="19050" t="0" r="0" b="0"/>
            <wp:wrapThrough wrapText="bothSides">
              <wp:wrapPolygon edited="0">
                <wp:start x="-133" y="0"/>
                <wp:lineTo x="-133" y="21275"/>
                <wp:lineTo x="21573" y="21275"/>
                <wp:lineTo x="21573" y="0"/>
                <wp:lineTo x="-133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255CD" w:rsidRPr="00282458">
        <w:rPr>
          <w:rFonts w:ascii="Times New Roman" w:hAnsi="Times New Roman"/>
          <w:sz w:val="30"/>
          <w:szCs w:val="30"/>
        </w:rPr>
        <w:t>Предусмотрен</w:t>
      </w:r>
      <w:proofErr w:type="gramEnd"/>
      <w:r w:rsidR="006255CD" w:rsidRPr="00282458">
        <w:rPr>
          <w:rFonts w:ascii="Times New Roman" w:hAnsi="Times New Roman"/>
          <w:sz w:val="30"/>
          <w:szCs w:val="30"/>
        </w:rPr>
        <w:t xml:space="preserve"> для поиска и просмотра нормативных и методических материалов налоговых органов. </w:t>
      </w:r>
    </w:p>
    <w:p w:rsidR="006255CD" w:rsidRPr="00282458" w:rsidRDefault="006255CD" w:rsidP="00EB5B5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Содержит следующие разделы отдельно для организаций и индивидуальных предпринимателей:</w:t>
      </w:r>
    </w:p>
    <w:p w:rsidR="006255CD" w:rsidRPr="00282458" w:rsidRDefault="006255CD" w:rsidP="0062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Нормативные материалы Министерства по налогам и сборам Республики Беларусь</w:t>
      </w:r>
    </w:p>
    <w:p w:rsidR="006255CD" w:rsidRPr="00282458" w:rsidRDefault="006255CD" w:rsidP="0062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Комментарии к нормативным правовым актам, относящимся к деятельности налоговых органов</w:t>
      </w:r>
    </w:p>
    <w:p w:rsidR="006255CD" w:rsidRPr="00282458" w:rsidRDefault="006255CD" w:rsidP="0062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Разъяснения (письма) налогового законодательства, направленные в адрес подведомственных инспекций</w:t>
      </w:r>
    </w:p>
    <w:p w:rsidR="006255CD" w:rsidRPr="00282458" w:rsidRDefault="006255CD" w:rsidP="0062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 xml:space="preserve">Разъяснения </w:t>
      </w:r>
      <w:r w:rsidR="00CB5143">
        <w:rPr>
          <w:rFonts w:ascii="Times New Roman" w:hAnsi="Times New Roman"/>
          <w:sz w:val="30"/>
          <w:szCs w:val="30"/>
        </w:rPr>
        <w:t xml:space="preserve">(письма) </w:t>
      </w:r>
      <w:r w:rsidRPr="00282458">
        <w:rPr>
          <w:rFonts w:ascii="Times New Roman" w:hAnsi="Times New Roman"/>
          <w:sz w:val="30"/>
          <w:szCs w:val="30"/>
        </w:rPr>
        <w:t>налогового законодательства подведомственных инспекций</w:t>
      </w:r>
    </w:p>
    <w:p w:rsidR="006255CD" w:rsidRPr="00282458" w:rsidRDefault="006255CD" w:rsidP="0062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Часто задаваемые вопросы</w:t>
      </w:r>
    </w:p>
    <w:p w:rsidR="00233821" w:rsidRPr="00282458" w:rsidRDefault="00DF2C3E" w:rsidP="006255C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627380</wp:posOffset>
            </wp:positionV>
            <wp:extent cx="2754630" cy="929640"/>
            <wp:effectExtent l="19050" t="0" r="7620" b="0"/>
            <wp:wrapThrough wrapText="bothSides">
              <wp:wrapPolygon edited="0">
                <wp:start x="-149" y="0"/>
                <wp:lineTo x="-149" y="21246"/>
                <wp:lineTo x="21660" y="21246"/>
                <wp:lineTo x="21660" y="0"/>
                <wp:lineTo x="-149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5CD" w:rsidRPr="00282458">
        <w:rPr>
          <w:rFonts w:ascii="Times New Roman" w:hAnsi="Times New Roman"/>
          <w:sz w:val="30"/>
          <w:szCs w:val="30"/>
        </w:rPr>
        <w:t>Предусмотрен удобный поиск необходимого материала по названию, тематике и  периоду</w:t>
      </w:r>
      <w:r w:rsidR="00EB5B5F">
        <w:rPr>
          <w:rFonts w:ascii="Times New Roman" w:hAnsi="Times New Roman"/>
          <w:sz w:val="30"/>
          <w:szCs w:val="30"/>
        </w:rPr>
        <w:t>.</w:t>
      </w:r>
    </w:p>
    <w:p w:rsidR="007B3D6B" w:rsidRDefault="00A838B0" w:rsidP="007B3D6B">
      <w:pPr>
        <w:jc w:val="both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 xml:space="preserve">Площадка для выявления и обсуждения актуальных вопросов в деятельности налоговых органов. </w:t>
      </w:r>
    </w:p>
    <w:p w:rsidR="00DF2C3E" w:rsidRPr="00282458" w:rsidRDefault="00DF2C3E" w:rsidP="007B3D6B">
      <w:pPr>
        <w:jc w:val="both"/>
        <w:rPr>
          <w:rFonts w:ascii="Times New Roman" w:hAnsi="Times New Roman"/>
          <w:sz w:val="30"/>
          <w:szCs w:val="30"/>
        </w:rPr>
      </w:pPr>
    </w:p>
    <w:p w:rsidR="00111854" w:rsidRDefault="00A838B0" w:rsidP="00CB461C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88265</wp:posOffset>
            </wp:positionV>
            <wp:extent cx="2564130" cy="861060"/>
            <wp:effectExtent l="19050" t="0" r="7620" b="0"/>
            <wp:wrapThrough wrapText="bothSides">
              <wp:wrapPolygon edited="0">
                <wp:start x="-160" y="0"/>
                <wp:lineTo x="-160" y="21027"/>
                <wp:lineTo x="21664" y="21027"/>
                <wp:lineTo x="21664" y="0"/>
                <wp:lineTo x="-16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82458">
        <w:rPr>
          <w:rFonts w:ascii="Times New Roman" w:hAnsi="Times New Roman"/>
          <w:sz w:val="30"/>
          <w:szCs w:val="30"/>
        </w:rPr>
        <w:t>Предусмотрен</w:t>
      </w:r>
      <w:proofErr w:type="gramEnd"/>
      <w:r w:rsidRPr="00282458">
        <w:rPr>
          <w:rFonts w:ascii="Times New Roman" w:hAnsi="Times New Roman"/>
          <w:sz w:val="30"/>
          <w:szCs w:val="30"/>
        </w:rPr>
        <w:t xml:space="preserve"> для поиска и просмотра информации о наличии задолженности</w:t>
      </w:r>
      <w:r w:rsidR="00CB461C" w:rsidRPr="00282458">
        <w:rPr>
          <w:rFonts w:ascii="Times New Roman" w:hAnsi="Times New Roman"/>
          <w:sz w:val="30"/>
          <w:szCs w:val="30"/>
        </w:rPr>
        <w:t xml:space="preserve"> плательщиков </w:t>
      </w:r>
      <w:r w:rsidRPr="00282458">
        <w:rPr>
          <w:rFonts w:ascii="Times New Roman" w:hAnsi="Times New Roman"/>
          <w:sz w:val="30"/>
          <w:szCs w:val="30"/>
        </w:rPr>
        <w:t xml:space="preserve">по налогам, сборам (пошлинам) и пеням  по состоянию на первое число каждого месяца.  </w:t>
      </w:r>
      <w:r w:rsidR="00111854">
        <w:rPr>
          <w:rFonts w:ascii="Times New Roman" w:hAnsi="Times New Roman"/>
          <w:sz w:val="30"/>
          <w:szCs w:val="30"/>
        </w:rPr>
        <w:t>С 01.01.2019 предусмотрено отражение даты погашения задолженности по срокам 2019 года.</w:t>
      </w:r>
    </w:p>
    <w:p w:rsidR="00CB461C" w:rsidRPr="00282458" w:rsidRDefault="002E7E5B" w:rsidP="002E7E5B">
      <w:pPr>
        <w:spacing w:after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67945</wp:posOffset>
            </wp:positionV>
            <wp:extent cx="2556510" cy="952500"/>
            <wp:effectExtent l="19050" t="0" r="0" b="0"/>
            <wp:wrapThrough wrapText="bothSides">
              <wp:wrapPolygon edited="0">
                <wp:start x="-161" y="0"/>
                <wp:lineTo x="-161" y="21168"/>
                <wp:lineTo x="21568" y="21168"/>
                <wp:lineTo x="21568" y="0"/>
                <wp:lineTo x="-161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61C" w:rsidRPr="00282458">
        <w:rPr>
          <w:rFonts w:ascii="Times New Roman" w:hAnsi="Times New Roman"/>
          <w:color w:val="000000"/>
          <w:sz w:val="30"/>
          <w:szCs w:val="30"/>
        </w:rPr>
        <w:t>Мобильное приложение</w:t>
      </w:r>
      <w:r>
        <w:rPr>
          <w:rFonts w:ascii="Times New Roman" w:hAnsi="Times New Roman"/>
          <w:color w:val="000000"/>
          <w:sz w:val="30"/>
          <w:szCs w:val="30"/>
        </w:rPr>
        <w:t xml:space="preserve"> разработано для физических лиц, в нем</w:t>
      </w:r>
      <w:r w:rsidR="00CB461C" w:rsidRPr="00282458">
        <w:rPr>
          <w:rFonts w:ascii="Times New Roman" w:hAnsi="Times New Roman"/>
          <w:color w:val="000000"/>
          <w:sz w:val="30"/>
          <w:szCs w:val="30"/>
        </w:rPr>
        <w:t xml:space="preserve"> реализованы следующие возможности:</w:t>
      </w:r>
    </w:p>
    <w:p w:rsidR="00CB461C" w:rsidRPr="00282458" w:rsidRDefault="00CB461C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 w:rsidRPr="00282458">
        <w:rPr>
          <w:rFonts w:ascii="Times New Roman" w:hAnsi="Times New Roman"/>
          <w:color w:val="000000"/>
          <w:sz w:val="30"/>
          <w:szCs w:val="30"/>
        </w:rPr>
        <w:t xml:space="preserve">подача заявки на получение </w:t>
      </w:r>
      <w:r w:rsidR="002E7E5B">
        <w:rPr>
          <w:rFonts w:ascii="Times New Roman" w:hAnsi="Times New Roman"/>
          <w:color w:val="000000"/>
          <w:sz w:val="30"/>
          <w:szCs w:val="30"/>
        </w:rPr>
        <w:t>оперативных документов из учетной системы налоговых органов</w:t>
      </w:r>
      <w:r w:rsidRPr="00282458">
        <w:rPr>
          <w:rFonts w:ascii="Times New Roman" w:hAnsi="Times New Roman"/>
          <w:color w:val="000000"/>
          <w:sz w:val="30"/>
          <w:szCs w:val="30"/>
        </w:rPr>
        <w:t>;</w:t>
      </w:r>
    </w:p>
    <w:p w:rsidR="00CB461C" w:rsidRPr="00282458" w:rsidRDefault="00CB461C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 w:rsidRPr="00282458">
        <w:rPr>
          <w:rFonts w:ascii="Times New Roman" w:hAnsi="Times New Roman"/>
          <w:color w:val="000000"/>
          <w:sz w:val="30"/>
          <w:szCs w:val="30"/>
        </w:rPr>
        <w:t>запись на личный прием к руководству инспекций;</w:t>
      </w:r>
    </w:p>
    <w:p w:rsidR="00CB461C" w:rsidRPr="00282458" w:rsidRDefault="00CB461C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 w:rsidRPr="00282458">
        <w:rPr>
          <w:rFonts w:ascii="Times New Roman" w:hAnsi="Times New Roman"/>
          <w:color w:val="000000"/>
          <w:sz w:val="30"/>
          <w:szCs w:val="30"/>
        </w:rPr>
        <w:lastRenderedPageBreak/>
        <w:t xml:space="preserve">получение извещений </w:t>
      </w:r>
      <w:r w:rsidR="002E7E5B">
        <w:rPr>
          <w:rFonts w:ascii="Times New Roman" w:hAnsi="Times New Roman"/>
          <w:color w:val="000000"/>
          <w:sz w:val="30"/>
          <w:szCs w:val="30"/>
        </w:rPr>
        <w:t xml:space="preserve">налогового органа </w:t>
      </w:r>
      <w:r w:rsidRPr="00282458">
        <w:rPr>
          <w:rFonts w:ascii="Times New Roman" w:hAnsi="Times New Roman"/>
          <w:color w:val="000000"/>
          <w:sz w:val="30"/>
          <w:szCs w:val="30"/>
        </w:rPr>
        <w:t>на уплату земельного налога и (или) налога на недвижимость</w:t>
      </w:r>
      <w:r w:rsidR="002E7E5B">
        <w:rPr>
          <w:rFonts w:ascii="Times New Roman" w:hAnsi="Times New Roman"/>
          <w:color w:val="000000"/>
          <w:sz w:val="30"/>
          <w:szCs w:val="30"/>
        </w:rPr>
        <w:t>, подоходного налога и единого налога с физических лиц</w:t>
      </w:r>
      <w:r w:rsidRPr="00282458">
        <w:rPr>
          <w:rFonts w:ascii="Times New Roman" w:hAnsi="Times New Roman"/>
          <w:color w:val="000000"/>
          <w:sz w:val="30"/>
          <w:szCs w:val="30"/>
        </w:rPr>
        <w:t>;</w:t>
      </w:r>
    </w:p>
    <w:p w:rsidR="00CB461C" w:rsidRDefault="00CB461C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 w:rsidRPr="00282458">
        <w:rPr>
          <w:rFonts w:ascii="Times New Roman" w:hAnsi="Times New Roman"/>
          <w:color w:val="000000"/>
          <w:sz w:val="30"/>
          <w:szCs w:val="30"/>
        </w:rPr>
        <w:t xml:space="preserve">получение информации по объектам </w:t>
      </w:r>
      <w:r w:rsidR="002E7E5B">
        <w:rPr>
          <w:rFonts w:ascii="Times New Roman" w:hAnsi="Times New Roman"/>
          <w:color w:val="000000"/>
          <w:sz w:val="30"/>
          <w:szCs w:val="30"/>
        </w:rPr>
        <w:t>недвижимости</w:t>
      </w:r>
      <w:r w:rsidRPr="00282458">
        <w:rPr>
          <w:rFonts w:ascii="Times New Roman" w:hAnsi="Times New Roman"/>
          <w:color w:val="000000"/>
          <w:sz w:val="30"/>
          <w:szCs w:val="30"/>
        </w:rPr>
        <w:t>;</w:t>
      </w:r>
    </w:p>
    <w:p w:rsidR="007C6902" w:rsidRPr="00282458" w:rsidRDefault="007C6902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получение информации по предъявленным к оплате налоговым платежам;</w:t>
      </w:r>
    </w:p>
    <w:p w:rsidR="00CB461C" w:rsidRPr="00282458" w:rsidRDefault="00CB461C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 w:rsidRPr="00282458">
        <w:rPr>
          <w:rFonts w:ascii="Times New Roman" w:hAnsi="Times New Roman"/>
          <w:color w:val="000000"/>
          <w:sz w:val="30"/>
          <w:szCs w:val="30"/>
        </w:rPr>
        <w:t xml:space="preserve">просмотр </w:t>
      </w:r>
      <w:r w:rsidR="002E7E5B">
        <w:rPr>
          <w:rFonts w:ascii="Times New Roman" w:hAnsi="Times New Roman"/>
          <w:color w:val="000000"/>
          <w:sz w:val="30"/>
          <w:szCs w:val="30"/>
        </w:rPr>
        <w:t>направленных</w:t>
      </w:r>
      <w:r w:rsidRPr="00282458">
        <w:rPr>
          <w:rFonts w:ascii="Times New Roman" w:hAnsi="Times New Roman"/>
          <w:color w:val="000000"/>
          <w:sz w:val="30"/>
          <w:szCs w:val="30"/>
        </w:rPr>
        <w:t xml:space="preserve"> документов из </w:t>
      </w:r>
      <w:r w:rsidR="002E7E5B">
        <w:rPr>
          <w:rFonts w:ascii="Times New Roman" w:hAnsi="Times New Roman"/>
          <w:color w:val="000000"/>
          <w:sz w:val="30"/>
          <w:szCs w:val="30"/>
        </w:rPr>
        <w:t>налоговых органов</w:t>
      </w:r>
      <w:r w:rsidRPr="00282458">
        <w:rPr>
          <w:rFonts w:ascii="Times New Roman" w:hAnsi="Times New Roman"/>
          <w:color w:val="000000"/>
          <w:sz w:val="30"/>
          <w:szCs w:val="30"/>
        </w:rPr>
        <w:t>;</w:t>
      </w:r>
    </w:p>
    <w:p w:rsidR="00CB461C" w:rsidRDefault="00CB461C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 w:rsidRPr="00282458">
        <w:rPr>
          <w:rFonts w:ascii="Times New Roman" w:hAnsi="Times New Roman"/>
          <w:color w:val="000000"/>
          <w:sz w:val="30"/>
          <w:szCs w:val="30"/>
        </w:rPr>
        <w:t>оцен</w:t>
      </w:r>
      <w:r w:rsidR="002E7E5B">
        <w:rPr>
          <w:rFonts w:ascii="Times New Roman" w:hAnsi="Times New Roman"/>
          <w:color w:val="000000"/>
          <w:sz w:val="30"/>
          <w:szCs w:val="30"/>
        </w:rPr>
        <w:t>ка</w:t>
      </w:r>
      <w:r w:rsidRPr="00282458">
        <w:rPr>
          <w:rFonts w:ascii="Times New Roman" w:hAnsi="Times New Roman"/>
          <w:color w:val="000000"/>
          <w:sz w:val="30"/>
          <w:szCs w:val="30"/>
        </w:rPr>
        <w:t xml:space="preserve"> приложени</w:t>
      </w:r>
      <w:r w:rsidR="002E7E5B">
        <w:rPr>
          <w:rFonts w:ascii="Times New Roman" w:hAnsi="Times New Roman"/>
          <w:color w:val="000000"/>
          <w:sz w:val="30"/>
          <w:szCs w:val="30"/>
        </w:rPr>
        <w:t>я</w:t>
      </w:r>
      <w:r w:rsidRPr="00282458">
        <w:rPr>
          <w:rFonts w:ascii="Times New Roman" w:hAnsi="Times New Roman"/>
          <w:color w:val="000000"/>
          <w:sz w:val="30"/>
          <w:szCs w:val="30"/>
        </w:rPr>
        <w:t>;</w:t>
      </w:r>
    </w:p>
    <w:p w:rsidR="007C6902" w:rsidRPr="00282458" w:rsidRDefault="007C6902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просмотр новостей;</w:t>
      </w:r>
    </w:p>
    <w:p w:rsidR="00CB461C" w:rsidRPr="00282458" w:rsidRDefault="00CB461C" w:rsidP="00CB461C">
      <w:pPr>
        <w:pStyle w:val="a5"/>
        <w:numPr>
          <w:ilvl w:val="0"/>
          <w:numId w:val="4"/>
        </w:numPr>
        <w:spacing w:after="0" w:line="240" w:lineRule="auto"/>
        <w:ind w:left="600" w:hanging="283"/>
        <w:jc w:val="both"/>
        <w:rPr>
          <w:rFonts w:ascii="Times New Roman" w:hAnsi="Times New Roman"/>
          <w:color w:val="000000"/>
          <w:sz w:val="30"/>
          <w:szCs w:val="30"/>
        </w:rPr>
      </w:pPr>
      <w:r w:rsidRPr="00282458">
        <w:rPr>
          <w:rFonts w:ascii="Times New Roman" w:hAnsi="Times New Roman"/>
          <w:color w:val="000000"/>
          <w:sz w:val="30"/>
          <w:szCs w:val="30"/>
        </w:rPr>
        <w:t>налоговый калькулятор.</w:t>
      </w:r>
    </w:p>
    <w:p w:rsidR="00B32114" w:rsidRPr="00282458" w:rsidRDefault="007F79ED" w:rsidP="00FD010A">
      <w:pPr>
        <w:spacing w:after="0"/>
        <w:jc w:val="both"/>
        <w:rPr>
          <w:rFonts w:ascii="Times New Roman" w:hAnsi="Times New Roman"/>
          <w:spacing w:val="-10"/>
          <w:sz w:val="30"/>
          <w:szCs w:val="30"/>
        </w:rPr>
      </w:pPr>
      <w:r>
        <w:rPr>
          <w:rFonts w:ascii="Times New Roman" w:hAnsi="Times New Roman"/>
          <w:noProof/>
          <w:spacing w:val="-10"/>
          <w:sz w:val="30"/>
          <w:szCs w:val="3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113030</wp:posOffset>
            </wp:positionV>
            <wp:extent cx="2933700" cy="809625"/>
            <wp:effectExtent l="19050" t="0" r="0" b="0"/>
            <wp:wrapThrough wrapText="bothSides">
              <wp:wrapPolygon edited="0">
                <wp:start x="-140" y="0"/>
                <wp:lineTo x="-140" y="21346"/>
                <wp:lineTo x="21600" y="21346"/>
                <wp:lineTo x="21600" y="0"/>
                <wp:lineTo x="-14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114" w:rsidRPr="00282458">
        <w:rPr>
          <w:rFonts w:ascii="Times New Roman" w:hAnsi="Times New Roman"/>
          <w:spacing w:val="-10"/>
          <w:sz w:val="30"/>
          <w:szCs w:val="30"/>
        </w:rPr>
        <w:t xml:space="preserve"> </w:t>
      </w:r>
      <w:proofErr w:type="gramStart"/>
      <w:r w:rsidR="00B32114" w:rsidRPr="00282458">
        <w:rPr>
          <w:rFonts w:ascii="Times New Roman" w:hAnsi="Times New Roman"/>
          <w:spacing w:val="-10"/>
          <w:sz w:val="30"/>
          <w:szCs w:val="30"/>
        </w:rPr>
        <w:t xml:space="preserve">Предназначен для физических лиц для реализации заполнения </w:t>
      </w:r>
      <w:r w:rsidR="00FD010A" w:rsidRPr="00282458">
        <w:rPr>
          <w:rFonts w:ascii="Times New Roman" w:hAnsi="Times New Roman"/>
          <w:spacing w:val="-10"/>
          <w:sz w:val="30"/>
          <w:szCs w:val="30"/>
        </w:rPr>
        <w:t xml:space="preserve"> и направления на портал МНС  заявки</w:t>
      </w:r>
      <w:r w:rsidR="00B32114" w:rsidRPr="00282458">
        <w:rPr>
          <w:rFonts w:ascii="Times New Roman" w:hAnsi="Times New Roman"/>
          <w:spacing w:val="-10"/>
          <w:sz w:val="30"/>
          <w:szCs w:val="30"/>
        </w:rPr>
        <w:t xml:space="preserve"> в электронном виде на получение логина и пароля для входа в личный кабинет плательщика физического лица. </w:t>
      </w:r>
      <w:proofErr w:type="gramEnd"/>
    </w:p>
    <w:p w:rsidR="00B32114" w:rsidRDefault="00FD010A" w:rsidP="00FD010A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После получения з</w:t>
      </w:r>
      <w:r w:rsidR="00B32114" w:rsidRPr="00282458">
        <w:rPr>
          <w:rFonts w:ascii="Times New Roman" w:hAnsi="Times New Roman"/>
          <w:sz w:val="30"/>
          <w:szCs w:val="30"/>
        </w:rPr>
        <w:t xml:space="preserve">аявки </w:t>
      </w:r>
      <w:r w:rsidRPr="00282458">
        <w:rPr>
          <w:rFonts w:ascii="Times New Roman" w:hAnsi="Times New Roman"/>
          <w:sz w:val="30"/>
          <w:szCs w:val="30"/>
        </w:rPr>
        <w:t>на электронный адрес, указанный в ней,</w:t>
      </w:r>
      <w:r w:rsidR="00B32114" w:rsidRPr="00282458">
        <w:rPr>
          <w:rFonts w:ascii="Times New Roman" w:hAnsi="Times New Roman"/>
          <w:sz w:val="30"/>
          <w:szCs w:val="30"/>
        </w:rPr>
        <w:t xml:space="preserve"> </w:t>
      </w:r>
      <w:r w:rsidRPr="00282458">
        <w:rPr>
          <w:rFonts w:ascii="Times New Roman" w:hAnsi="Times New Roman"/>
          <w:sz w:val="30"/>
          <w:szCs w:val="30"/>
        </w:rPr>
        <w:t>плательщику будет направлено у</w:t>
      </w:r>
      <w:r w:rsidR="00B32114" w:rsidRPr="00282458">
        <w:rPr>
          <w:rFonts w:ascii="Times New Roman" w:hAnsi="Times New Roman"/>
          <w:sz w:val="30"/>
          <w:szCs w:val="30"/>
        </w:rPr>
        <w:t>ведомление о необходимости посещения налогового органа</w:t>
      </w:r>
      <w:r w:rsidRPr="00282458">
        <w:rPr>
          <w:rFonts w:ascii="Times New Roman" w:hAnsi="Times New Roman"/>
          <w:sz w:val="30"/>
          <w:szCs w:val="30"/>
        </w:rPr>
        <w:t xml:space="preserve"> по его выбору </w:t>
      </w:r>
      <w:r w:rsidR="00B32114" w:rsidRPr="00282458">
        <w:rPr>
          <w:rFonts w:ascii="Times New Roman" w:hAnsi="Times New Roman"/>
          <w:sz w:val="30"/>
          <w:szCs w:val="30"/>
        </w:rPr>
        <w:t>для получени</w:t>
      </w:r>
      <w:r w:rsidR="007C6902">
        <w:rPr>
          <w:rFonts w:ascii="Times New Roman" w:hAnsi="Times New Roman"/>
          <w:sz w:val="30"/>
          <w:szCs w:val="30"/>
        </w:rPr>
        <w:t>я</w:t>
      </w:r>
      <w:r w:rsidR="00B32114" w:rsidRPr="00282458">
        <w:rPr>
          <w:rFonts w:ascii="Times New Roman" w:hAnsi="Times New Roman"/>
          <w:sz w:val="30"/>
          <w:szCs w:val="30"/>
        </w:rPr>
        <w:t xml:space="preserve"> идентификационного кода и пароля для работы в </w:t>
      </w:r>
      <w:r w:rsidR="007C6902">
        <w:rPr>
          <w:rFonts w:ascii="Times New Roman" w:hAnsi="Times New Roman"/>
          <w:sz w:val="30"/>
          <w:szCs w:val="30"/>
        </w:rPr>
        <w:t>л</w:t>
      </w:r>
      <w:r w:rsidR="00B32114" w:rsidRPr="00282458">
        <w:rPr>
          <w:rFonts w:ascii="Times New Roman" w:hAnsi="Times New Roman"/>
          <w:sz w:val="30"/>
          <w:szCs w:val="30"/>
        </w:rPr>
        <w:t>ичном кабинете.</w:t>
      </w:r>
    </w:p>
    <w:p w:rsidR="007C6902" w:rsidRPr="00282458" w:rsidRDefault="00DF2C3E" w:rsidP="00FD010A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205105</wp:posOffset>
            </wp:positionV>
            <wp:extent cx="2609850" cy="723900"/>
            <wp:effectExtent l="19050" t="0" r="0" b="0"/>
            <wp:wrapThrough wrapText="bothSides">
              <wp:wrapPolygon edited="0">
                <wp:start x="-158" y="0"/>
                <wp:lineTo x="-158" y="21032"/>
                <wp:lineTo x="21600" y="21032"/>
                <wp:lineTo x="21600" y="0"/>
                <wp:lineTo x="-158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6441" w:rsidRPr="00282458" w:rsidRDefault="00C655CA" w:rsidP="007C6902">
      <w:pPr>
        <w:jc w:val="both"/>
        <w:rPr>
          <w:rFonts w:ascii="Times New Roman" w:hAnsi="Times New Roman"/>
          <w:spacing w:val="-10"/>
          <w:sz w:val="30"/>
          <w:szCs w:val="30"/>
        </w:rPr>
      </w:pPr>
      <w:r w:rsidRPr="00282458">
        <w:rPr>
          <w:rFonts w:ascii="Times New Roman" w:hAnsi="Times New Roman"/>
          <w:spacing w:val="-10"/>
          <w:sz w:val="30"/>
          <w:szCs w:val="30"/>
        </w:rPr>
        <w:t xml:space="preserve"> </w:t>
      </w:r>
      <w:proofErr w:type="gramStart"/>
      <w:r w:rsidR="00186441" w:rsidRPr="00282458">
        <w:rPr>
          <w:rFonts w:ascii="Times New Roman" w:hAnsi="Times New Roman"/>
          <w:spacing w:val="-10"/>
          <w:sz w:val="30"/>
          <w:szCs w:val="30"/>
        </w:rPr>
        <w:t>Предназначен</w:t>
      </w:r>
      <w:proofErr w:type="gramEnd"/>
      <w:r w:rsidR="00186441" w:rsidRPr="00282458">
        <w:rPr>
          <w:rFonts w:ascii="Times New Roman" w:hAnsi="Times New Roman"/>
          <w:spacing w:val="-10"/>
          <w:sz w:val="30"/>
          <w:szCs w:val="30"/>
        </w:rPr>
        <w:t xml:space="preserve"> для поиска и просмотра справочной информации о ставках отдельных налогов.</w:t>
      </w:r>
    </w:p>
    <w:p w:rsidR="00186441" w:rsidRPr="00282458" w:rsidRDefault="00186441" w:rsidP="00F770D8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Сервис содержит следующие разделы:</w:t>
      </w:r>
    </w:p>
    <w:p w:rsidR="00186441" w:rsidRPr="00282458" w:rsidRDefault="00186441" w:rsidP="0018644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 xml:space="preserve">Сервис для поиска информации о размере подоходного налога, </w:t>
      </w:r>
    </w:p>
    <w:p w:rsidR="00186441" w:rsidRPr="00282458" w:rsidRDefault="00186441" w:rsidP="00186441">
      <w:pPr>
        <w:pStyle w:val="a5"/>
        <w:numPr>
          <w:ilvl w:val="0"/>
          <w:numId w:val="5"/>
        </w:numPr>
        <w:spacing w:after="0" w:line="240" w:lineRule="auto"/>
        <w:rPr>
          <w:rStyle w:val="textnormal14bold1"/>
          <w:rFonts w:ascii="Times New Roman" w:hAnsi="Times New Roman" w:cs="Times New Roman"/>
          <w:sz w:val="30"/>
          <w:szCs w:val="30"/>
        </w:rPr>
      </w:pPr>
      <w:r w:rsidRPr="00282458">
        <w:rPr>
          <w:rFonts w:ascii="Times New Roman" w:hAnsi="Times New Roman"/>
          <w:sz w:val="30"/>
          <w:szCs w:val="30"/>
        </w:rPr>
        <w:t>Сервис для поиска информации о</w:t>
      </w:r>
      <w:r w:rsidRPr="00282458">
        <w:rPr>
          <w:rStyle w:val="textnormal14bold1"/>
          <w:rFonts w:ascii="Times New Roman" w:hAnsi="Times New Roman" w:cs="Times New Roman"/>
          <w:sz w:val="30"/>
          <w:szCs w:val="30"/>
        </w:rPr>
        <w:t xml:space="preserve"> размере единого налога по одному обслуживающему объекту для ИП,  </w:t>
      </w:r>
      <w:proofErr w:type="gramStart"/>
      <w:r w:rsidRPr="00282458">
        <w:rPr>
          <w:rStyle w:val="textnormal14bold1"/>
          <w:rFonts w:ascii="Times New Roman" w:hAnsi="Times New Roman" w:cs="Times New Roman"/>
          <w:sz w:val="30"/>
          <w:szCs w:val="30"/>
        </w:rPr>
        <w:t>выполняющих</w:t>
      </w:r>
      <w:proofErr w:type="gramEnd"/>
      <w:r w:rsidRPr="00282458">
        <w:rPr>
          <w:rStyle w:val="textnormal14bold1"/>
          <w:rFonts w:ascii="Times New Roman" w:hAnsi="Times New Roman" w:cs="Times New Roman"/>
          <w:sz w:val="30"/>
          <w:szCs w:val="30"/>
        </w:rPr>
        <w:t xml:space="preserve"> работы (оказывающих услуги),</w:t>
      </w:r>
    </w:p>
    <w:p w:rsidR="00C655CA" w:rsidRPr="007C6902" w:rsidRDefault="00186441" w:rsidP="00186441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textnormal14bold1"/>
          <w:rFonts w:ascii="Times New Roman" w:hAnsi="Times New Roman" w:cs="Times New Roman"/>
          <w:spacing w:val="-10"/>
          <w:sz w:val="30"/>
          <w:szCs w:val="30"/>
        </w:rPr>
      </w:pPr>
      <w:r w:rsidRPr="00282458">
        <w:rPr>
          <w:rStyle w:val="textnormal14bold1"/>
          <w:rFonts w:ascii="Times New Roman" w:hAnsi="Times New Roman" w:cs="Times New Roman"/>
          <w:sz w:val="30"/>
          <w:szCs w:val="30"/>
        </w:rPr>
        <w:t xml:space="preserve"> Сервис для поиска информации о размере единого налога по одному торговому объекту (месту), объекту общественного питания для ИП,  </w:t>
      </w:r>
      <w:proofErr w:type="gramStart"/>
      <w:r w:rsidRPr="00282458">
        <w:rPr>
          <w:rStyle w:val="textnormal14bold1"/>
          <w:rFonts w:ascii="Times New Roman" w:hAnsi="Times New Roman" w:cs="Times New Roman"/>
          <w:sz w:val="30"/>
          <w:szCs w:val="30"/>
        </w:rPr>
        <w:t>осуществляющих</w:t>
      </w:r>
      <w:proofErr w:type="gramEnd"/>
      <w:r w:rsidRPr="00282458">
        <w:rPr>
          <w:rStyle w:val="textnormal14bold1"/>
          <w:rFonts w:ascii="Times New Roman" w:hAnsi="Times New Roman" w:cs="Times New Roman"/>
          <w:sz w:val="30"/>
          <w:szCs w:val="30"/>
        </w:rPr>
        <w:t xml:space="preserve"> розничную торговлю и общественное питание</w:t>
      </w:r>
      <w:r w:rsidR="007C6902">
        <w:rPr>
          <w:rStyle w:val="textnormal14bold1"/>
          <w:rFonts w:ascii="Times New Roman" w:hAnsi="Times New Roman" w:cs="Times New Roman"/>
          <w:sz w:val="30"/>
          <w:szCs w:val="30"/>
        </w:rPr>
        <w:t>,</w:t>
      </w:r>
    </w:p>
    <w:p w:rsidR="007C6902" w:rsidRDefault="007C6902" w:rsidP="001864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pacing w:val="-10"/>
          <w:sz w:val="30"/>
          <w:szCs w:val="30"/>
        </w:rPr>
      </w:pPr>
      <w:r>
        <w:rPr>
          <w:rFonts w:ascii="Times New Roman" w:hAnsi="Times New Roman"/>
          <w:spacing w:val="-10"/>
          <w:sz w:val="30"/>
          <w:szCs w:val="30"/>
        </w:rPr>
        <w:t>Сервис для поиска информации для физических лиц, не осуществляющих предпринимательскую деятельность, о размере единого налога по виду деятельности, не относящемуся к предпринимательской деятельности Налогового кодекса.</w:t>
      </w:r>
    </w:p>
    <w:p w:rsidR="007C6902" w:rsidRDefault="007C6902" w:rsidP="007C6902">
      <w:pPr>
        <w:pStyle w:val="a5"/>
        <w:spacing w:after="0" w:line="240" w:lineRule="auto"/>
        <w:jc w:val="both"/>
        <w:rPr>
          <w:rFonts w:ascii="Times New Roman" w:hAnsi="Times New Roman"/>
          <w:spacing w:val="-10"/>
          <w:sz w:val="30"/>
          <w:szCs w:val="30"/>
        </w:rPr>
      </w:pPr>
    </w:p>
    <w:p w:rsidR="00334C95" w:rsidRDefault="007C6902" w:rsidP="00334C95">
      <w:pPr>
        <w:pStyle w:val="a5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163830</wp:posOffset>
            </wp:positionV>
            <wp:extent cx="2366010" cy="670560"/>
            <wp:effectExtent l="19050" t="0" r="0" b="0"/>
            <wp:wrapThrough wrapText="bothSides">
              <wp:wrapPolygon edited="0">
                <wp:start x="-174" y="0"/>
                <wp:lineTo x="-174" y="20864"/>
                <wp:lineTo x="21565" y="20864"/>
                <wp:lineTo x="21565" y="0"/>
                <wp:lineTo x="-174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C95" w:rsidRPr="00282458">
        <w:rPr>
          <w:rFonts w:ascii="Times New Roman" w:hAnsi="Times New Roman"/>
          <w:sz w:val="30"/>
          <w:szCs w:val="30"/>
        </w:rPr>
        <w:t xml:space="preserve">Представляет пошаговую инструкцию для начинающих бизнесменов, как индивидуальных </w:t>
      </w:r>
      <w:proofErr w:type="gramStart"/>
      <w:r w:rsidR="00334C95" w:rsidRPr="00282458">
        <w:rPr>
          <w:rFonts w:ascii="Times New Roman" w:hAnsi="Times New Roman"/>
          <w:sz w:val="30"/>
          <w:szCs w:val="30"/>
        </w:rPr>
        <w:t>предпринимателей</w:t>
      </w:r>
      <w:proofErr w:type="gramEnd"/>
      <w:r w:rsidR="00334C95" w:rsidRPr="00282458">
        <w:rPr>
          <w:rFonts w:ascii="Times New Roman" w:hAnsi="Times New Roman"/>
          <w:sz w:val="30"/>
          <w:szCs w:val="30"/>
        </w:rPr>
        <w:t xml:space="preserve"> </w:t>
      </w:r>
      <w:r w:rsidR="00334C95" w:rsidRPr="00282458">
        <w:rPr>
          <w:rFonts w:ascii="Times New Roman" w:hAnsi="Times New Roman"/>
          <w:sz w:val="30"/>
          <w:szCs w:val="30"/>
        </w:rPr>
        <w:lastRenderedPageBreak/>
        <w:t>так и организаций. Сервис предоставит информацию, необходимую для выбора формы регистрации в качестве плательщика, режима налогообложения, сведений о порядке использования кассового оборудования, платежных терминалов и др.</w:t>
      </w:r>
    </w:p>
    <w:p w:rsidR="007C6902" w:rsidRDefault="007C6902" w:rsidP="00334C95">
      <w:pPr>
        <w:pStyle w:val="a5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30"/>
          <w:szCs w:val="30"/>
        </w:rPr>
      </w:pPr>
    </w:p>
    <w:p w:rsidR="00DF2C3E" w:rsidRPr="00DF2C3E" w:rsidRDefault="007C6902" w:rsidP="00DF2C3E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F2C3E">
        <w:rPr>
          <w:rFonts w:ascii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43815</wp:posOffset>
            </wp:positionV>
            <wp:extent cx="2647950" cy="944880"/>
            <wp:effectExtent l="19050" t="0" r="0" b="0"/>
            <wp:wrapThrough wrapText="bothSides">
              <wp:wrapPolygon edited="0">
                <wp:start x="-155" y="0"/>
                <wp:lineTo x="-155" y="21339"/>
                <wp:lineTo x="21600" y="21339"/>
                <wp:lineTo x="21600" y="0"/>
                <wp:lineTo x="-155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2C3E">
        <w:rPr>
          <w:rFonts w:ascii="Times New Roman" w:hAnsi="Times New Roman"/>
          <w:sz w:val="30"/>
          <w:szCs w:val="30"/>
        </w:rPr>
        <w:t xml:space="preserve">Сервис </w:t>
      </w:r>
      <w:r w:rsidR="00DF2C3E" w:rsidRPr="00DF2C3E">
        <w:rPr>
          <w:rFonts w:ascii="Times New Roman" w:hAnsi="Times New Roman"/>
          <w:sz w:val="30"/>
          <w:szCs w:val="30"/>
        </w:rPr>
        <w:t>с</w:t>
      </w:r>
      <w:r w:rsidR="00DF2C3E" w:rsidRPr="00DF2C3E">
        <w:rPr>
          <w:rFonts w:ascii="Times New Roman" w:eastAsia="Times New Roman" w:hAnsi="Times New Roman"/>
          <w:sz w:val="30"/>
          <w:szCs w:val="30"/>
          <w:lang w:eastAsia="ru-RU"/>
        </w:rPr>
        <w:t>оздан для повышения качества информирования плательщиков физических лиц. Кроме разъяснения норм налогового законодательства здесь собрана база ответов на самые актуальные вопросы плательщиков о действующем налоговом законодательстве, ставках налогов для физических лиц, льготах, о порядке взаимодействия с налоговыми органами и т.д.</w:t>
      </w:r>
    </w:p>
    <w:p w:rsidR="00DF2C3E" w:rsidRPr="00282458" w:rsidRDefault="00DF2C3E" w:rsidP="00DF2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F2C3E" w:rsidRDefault="00DF2C3E" w:rsidP="00DF2C3E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F2C3E">
        <w:rPr>
          <w:rFonts w:ascii="Times New Roman" w:eastAsia="Times New Roman" w:hAnsi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15875</wp:posOffset>
            </wp:positionV>
            <wp:extent cx="2632710" cy="858520"/>
            <wp:effectExtent l="19050" t="0" r="0" b="0"/>
            <wp:wrapThrough wrapText="bothSides">
              <wp:wrapPolygon edited="0">
                <wp:start x="-156" y="0"/>
                <wp:lineTo x="-156" y="21089"/>
                <wp:lineTo x="21569" y="21089"/>
                <wp:lineTo x="21569" y="0"/>
                <wp:lineTo x="-156" y="0"/>
              </wp:wrapPolygon>
            </wp:wrapThrough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F2C3E">
        <w:rPr>
          <w:rFonts w:ascii="Times New Roman" w:eastAsia="Times New Roman" w:hAnsi="Times New Roman"/>
          <w:sz w:val="30"/>
          <w:szCs w:val="30"/>
          <w:lang w:eastAsia="ru-RU"/>
        </w:rPr>
        <w:t>Предусмотрен</w:t>
      </w:r>
      <w:proofErr w:type="gramEnd"/>
      <w:r w:rsidRPr="00DF2C3E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просмотра расписания личного приема должностными лицами налоговых органов.  Запись на прием осуществляется в личном кабинете плательщика.</w:t>
      </w:r>
    </w:p>
    <w:p w:rsidR="008E6DBA" w:rsidRDefault="008E6DBA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  <w:r w:rsidRPr="008E6DBA">
        <w:rPr>
          <w:sz w:val="30"/>
          <w:szCs w:val="30"/>
        </w:rPr>
        <w:t xml:space="preserve">Введена в эксплуатацию новая версия личного кабинета плательщика, в которой представлены электронные сервисы для всех категорий плательщиков, как организаций, так и для физических лиц и индивидуальных предпринимателей. Отличительной особенностью новой версии личного кабинета плательщика стало то, что он стал единым для организаций, физических лиц и индивидуальных предпринимателей. </w:t>
      </w:r>
    </w:p>
    <w:p w:rsidR="002F1D17" w:rsidRDefault="002F1D17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5D2C3C" w:rsidRPr="008E6DBA" w:rsidRDefault="005D2C3C" w:rsidP="008E6DBA">
      <w:pPr>
        <w:pStyle w:val="ConsPlusNormal"/>
        <w:widowControl w:val="0"/>
        <w:ind w:firstLine="708"/>
        <w:jc w:val="both"/>
        <w:rPr>
          <w:sz w:val="30"/>
          <w:szCs w:val="30"/>
        </w:rPr>
      </w:pPr>
    </w:p>
    <w:p w:rsidR="008E6DBA" w:rsidRPr="008E6DBA" w:rsidRDefault="008E6DBA" w:rsidP="008E6DBA">
      <w:pPr>
        <w:pStyle w:val="a7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210185</wp:posOffset>
            </wp:positionV>
            <wp:extent cx="2983230" cy="731520"/>
            <wp:effectExtent l="19050" t="0" r="7620" b="0"/>
            <wp:wrapThrough wrapText="bothSides">
              <wp:wrapPolygon edited="0">
                <wp:start x="-138" y="0"/>
                <wp:lineTo x="-138" y="20813"/>
                <wp:lineTo x="21655" y="20813"/>
                <wp:lineTo x="21655" y="0"/>
                <wp:lineTo x="-138" y="0"/>
              </wp:wrapPolygon>
            </wp:wrapThrough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6DBA">
        <w:rPr>
          <w:sz w:val="30"/>
          <w:szCs w:val="30"/>
        </w:rPr>
        <w:t>На главной странице сайта МНС расположена</w:t>
      </w:r>
      <w:r>
        <w:rPr>
          <w:sz w:val="30"/>
          <w:szCs w:val="30"/>
        </w:rPr>
        <w:t xml:space="preserve"> ссылка</w:t>
      </w:r>
      <w:r w:rsidRPr="008E6DBA">
        <w:rPr>
          <w:sz w:val="30"/>
          <w:szCs w:val="30"/>
        </w:rPr>
        <w:t xml:space="preserve">, являющаяся единым входом в личный кабинет для любой категории плательщика. На данный момент предложено три способа входа в личный кабинет: по ключу электронной цифровой подписи (далее – ЭЦП), по </w:t>
      </w:r>
      <w:r>
        <w:rPr>
          <w:sz w:val="30"/>
          <w:szCs w:val="30"/>
        </w:rPr>
        <w:t>логину-паролю или мобильной ЭЦП.</w:t>
      </w:r>
    </w:p>
    <w:p w:rsidR="00FD2ADB" w:rsidRDefault="008E6DBA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8E6DBA">
        <w:rPr>
          <w:sz w:val="30"/>
          <w:szCs w:val="30"/>
        </w:rPr>
        <w:t>В зависимости от способа входа и типа пользователя: автоматически будет выстроен «персональный» функционал со своим набором сервисов и возможностей</w:t>
      </w:r>
      <w:r w:rsidRPr="00FD2ADB">
        <w:rPr>
          <w:sz w:val="30"/>
          <w:szCs w:val="30"/>
        </w:rPr>
        <w:t xml:space="preserve">. 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После успешного входа и аутентификации одним из вышеуказанных способов на главной странице отображаются горизонтальные и вертикальное меню личного кабинета. На верхнем горизонтальном меню, которое может быть доступно и без входа в личный кабинет, размещены кнопки, которые вызывают открытые сервисы налоговых органов и справочную информацию для пользователей: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83"/>
        <w:gridCol w:w="2039"/>
        <w:gridCol w:w="1888"/>
        <w:gridCol w:w="1878"/>
      </w:tblGrid>
      <w:tr w:rsidR="00FD2ADB" w:rsidRPr="00FD2ADB" w:rsidTr="003777DB">
        <w:tc>
          <w:tcPr>
            <w:tcW w:w="1883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t>Новости</w:t>
            </w:r>
          </w:p>
        </w:tc>
        <w:tc>
          <w:tcPr>
            <w:tcW w:w="1883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t>Электронные сервисы</w:t>
            </w:r>
          </w:p>
        </w:tc>
        <w:tc>
          <w:tcPr>
            <w:tcW w:w="2039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t>Декларирование</w:t>
            </w:r>
          </w:p>
        </w:tc>
        <w:tc>
          <w:tcPr>
            <w:tcW w:w="1888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t>Контакты</w:t>
            </w:r>
          </w:p>
        </w:tc>
        <w:tc>
          <w:tcPr>
            <w:tcW w:w="1878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t>Помощь</w:t>
            </w:r>
          </w:p>
        </w:tc>
      </w:tr>
      <w:tr w:rsidR="00FD2ADB" w:rsidRPr="005C4FB7" w:rsidTr="003777DB">
        <w:trPr>
          <w:trHeight w:val="4472"/>
        </w:trPr>
        <w:tc>
          <w:tcPr>
            <w:tcW w:w="1883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t xml:space="preserve">Обзор оперативных новостей по работе с электронными сервисами, информация о новых версиях, обновлениях, иная справочная информация для плательщика </w:t>
            </w:r>
          </w:p>
        </w:tc>
        <w:tc>
          <w:tcPr>
            <w:tcW w:w="1883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t>Доступ к информации открытых сервисов на сайте в разделе «Электронные сервисы»</w:t>
            </w:r>
          </w:p>
        </w:tc>
        <w:tc>
          <w:tcPr>
            <w:tcW w:w="2039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t>Справочная информация о декларировании физических и юридических лиц</w:t>
            </w:r>
          </w:p>
        </w:tc>
        <w:tc>
          <w:tcPr>
            <w:tcW w:w="1888" w:type="dxa"/>
          </w:tcPr>
          <w:p w:rsidR="00FD2ADB" w:rsidRPr="005C4FB7" w:rsidRDefault="00FD2ADB" w:rsidP="00D817C5">
            <w:pPr>
              <w:pStyle w:val="ConsPlusNormal"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t>Сведения о технической поддержке по работе с функционалом личного кабинета и технической поддержке по вопросам авторизации через ЭЦП</w:t>
            </w:r>
          </w:p>
        </w:tc>
        <w:tc>
          <w:tcPr>
            <w:tcW w:w="1878" w:type="dxa"/>
          </w:tcPr>
          <w:p w:rsidR="00FD2ADB" w:rsidRPr="005C4FB7" w:rsidRDefault="00FD2ADB" w:rsidP="005C4FB7">
            <w:pPr>
              <w:pStyle w:val="ConsPlusNormal"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t xml:space="preserve">Размещена Инструкция по работе с личным кабинетом, Инструкция </w:t>
            </w:r>
            <w:r w:rsidR="005C4FB7">
              <w:rPr>
                <w:sz w:val="24"/>
                <w:szCs w:val="24"/>
              </w:rPr>
              <w:t xml:space="preserve">о </w:t>
            </w:r>
            <w:r w:rsidRPr="005C4FB7">
              <w:rPr>
                <w:sz w:val="24"/>
                <w:szCs w:val="24"/>
              </w:rPr>
              <w:t>порядк</w:t>
            </w:r>
            <w:r w:rsidR="005C4FB7">
              <w:rPr>
                <w:sz w:val="24"/>
                <w:szCs w:val="24"/>
              </w:rPr>
              <w:t>е</w:t>
            </w:r>
            <w:r w:rsidRPr="005C4FB7">
              <w:rPr>
                <w:sz w:val="24"/>
                <w:szCs w:val="24"/>
              </w:rPr>
              <w:t xml:space="preserve"> получения логина и пароля для доступа в личный кабинет и другие справочные данные в помощь пользователю</w:t>
            </w:r>
          </w:p>
        </w:tc>
      </w:tr>
    </w:tbl>
    <w:p w:rsidR="00FD2ADB" w:rsidRPr="00FD2ADB" w:rsidRDefault="00FD2ADB" w:rsidP="00FD2ADB">
      <w:pPr>
        <w:pStyle w:val="ConsPlusNormal"/>
        <w:widowControl w:val="0"/>
        <w:tabs>
          <w:tab w:val="left" w:pos="7032"/>
        </w:tabs>
        <w:ind w:firstLine="709"/>
        <w:jc w:val="both"/>
        <w:rPr>
          <w:sz w:val="30"/>
          <w:szCs w:val="30"/>
        </w:rPr>
      </w:pPr>
      <w:proofErr w:type="gramStart"/>
      <w:r w:rsidRPr="00FD2ADB">
        <w:rPr>
          <w:sz w:val="30"/>
          <w:szCs w:val="30"/>
        </w:rPr>
        <w:t>Следующее горизонтальное меню, отмеченное зеленым цветом, содержит  информацию о пользователе: место и время работы в функционале, фамилию, имя,  отчество и  уникальный идентификационный номер плательщика УНП (как физического лица, так и индивидуального предпринимателя, если он имеется у гражданина), а также здесь расположены  кнопки  для вызова отдельных сервисов личного кабинета, назначение которых показаны ниже:</w:t>
      </w:r>
      <w:proofErr w:type="gram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726"/>
        <w:gridCol w:w="2471"/>
        <w:gridCol w:w="1439"/>
      </w:tblGrid>
      <w:tr w:rsidR="00FD2ADB" w:rsidRPr="00FD2ADB" w:rsidTr="00D817C5">
        <w:tc>
          <w:tcPr>
            <w:tcW w:w="2686" w:type="dxa"/>
          </w:tcPr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object w:dxaOrig="825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32.4pt" o:ole="">
                  <v:imagedata r:id="rId20" o:title=""/>
                </v:shape>
                <o:OLEObject Type="Embed" ProgID="PBrush" ShapeID="_x0000_i1025" DrawAspect="Content" ObjectID="_1634369799" r:id="rId21"/>
              </w:object>
            </w:r>
            <w:r w:rsidRPr="005C4FB7">
              <w:rPr>
                <w:b/>
                <w:sz w:val="24"/>
                <w:szCs w:val="24"/>
              </w:rPr>
              <w:t>Персональные данные пользователя</w:t>
            </w:r>
          </w:p>
        </w:tc>
        <w:tc>
          <w:tcPr>
            <w:tcW w:w="2726" w:type="dxa"/>
          </w:tcPr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object w:dxaOrig="792" w:dyaOrig="756">
                <v:shape id="_x0000_i1026" type="#_x0000_t75" style="width:39.6pt;height:37.2pt" o:ole="">
                  <v:imagedata r:id="rId22" o:title=""/>
                </v:shape>
                <o:OLEObject Type="Embed" ProgID="PBrush" ShapeID="_x0000_i1026" DrawAspect="Content" ObjectID="_1634369800" r:id="rId23"/>
              </w:object>
            </w:r>
            <w:r w:rsidRPr="005C4FB7">
              <w:rPr>
                <w:b/>
                <w:sz w:val="24"/>
                <w:szCs w:val="24"/>
              </w:rPr>
              <w:t xml:space="preserve">Задолженность и переплата </w:t>
            </w:r>
          </w:p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b/>
                <w:sz w:val="24"/>
                <w:szCs w:val="24"/>
              </w:rPr>
            </w:pPr>
          </w:p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lastRenderedPageBreak/>
              <w:t>Такой значок означает, что задолженность по налоговым платежам на текущий момент по оперативным сведениям из учетной системы налоговых органов   в бюджет отсутствует</w:t>
            </w:r>
          </w:p>
        </w:tc>
        <w:tc>
          <w:tcPr>
            <w:tcW w:w="2471" w:type="dxa"/>
          </w:tcPr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object w:dxaOrig="915" w:dyaOrig="675">
                <v:shape id="_x0000_i1027" type="#_x0000_t75" style="width:45.6pt;height:33.6pt" o:ole="">
                  <v:imagedata r:id="rId24" o:title=""/>
                </v:shape>
                <o:OLEObject Type="Embed" ProgID="PBrush" ShapeID="_x0000_i1027" DrawAspect="Content" ObjectID="_1634369801" r:id="rId25"/>
              </w:object>
            </w:r>
            <w:r w:rsidRPr="005C4FB7">
              <w:rPr>
                <w:b/>
                <w:sz w:val="24"/>
                <w:szCs w:val="24"/>
              </w:rPr>
              <w:t>Документы из МНС</w:t>
            </w:r>
          </w:p>
        </w:tc>
        <w:tc>
          <w:tcPr>
            <w:tcW w:w="1439" w:type="dxa"/>
          </w:tcPr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object w:dxaOrig="810" w:dyaOrig="675">
                <v:shape id="_x0000_i1028" type="#_x0000_t75" style="width:40.8pt;height:33.6pt" o:ole="">
                  <v:imagedata r:id="rId26" o:title=""/>
                </v:shape>
                <o:OLEObject Type="Embed" ProgID="PBrush" ShapeID="_x0000_i1028" DrawAspect="Content" ObjectID="_1634369802" r:id="rId27"/>
              </w:object>
            </w:r>
          </w:p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5C4FB7">
              <w:rPr>
                <w:b/>
                <w:sz w:val="24"/>
                <w:szCs w:val="24"/>
              </w:rPr>
              <w:t xml:space="preserve">Выход из личного </w:t>
            </w:r>
            <w:r w:rsidRPr="005C4FB7">
              <w:rPr>
                <w:b/>
                <w:sz w:val="24"/>
                <w:szCs w:val="24"/>
              </w:rPr>
              <w:lastRenderedPageBreak/>
              <w:t>кабинета</w:t>
            </w:r>
          </w:p>
        </w:tc>
      </w:tr>
      <w:tr w:rsidR="00FD2ADB" w:rsidRPr="00FD2ADB" w:rsidTr="00D817C5">
        <w:tc>
          <w:tcPr>
            <w:tcW w:w="2686" w:type="dxa"/>
          </w:tcPr>
          <w:p w:rsidR="00FD2ADB" w:rsidRPr="005C4FB7" w:rsidRDefault="00FD2ADB" w:rsidP="00D817C5">
            <w:pPr>
              <w:keepNext/>
              <w:spacing w:before="240" w:after="12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F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плательщика физического лица</w:t>
            </w:r>
            <w:r w:rsidRPr="005C4FB7">
              <w:rPr>
                <w:rFonts w:ascii="Times New Roman" w:hAnsi="Times New Roman"/>
                <w:sz w:val="24"/>
                <w:szCs w:val="24"/>
              </w:rPr>
              <w:t xml:space="preserve"> позволяет сменить логин и пароль для входа в личный кабинет, обновить персональные данные в информационных системах МНС, изменить способ доступа в личный кабинет и изменить способ получения извещений налоговых органов (личный кабинет, электронная почта, на бумаге)</w:t>
            </w:r>
          </w:p>
          <w:p w:rsidR="00FD2ADB" w:rsidRPr="00FD2ADB" w:rsidRDefault="00FD2ADB" w:rsidP="005C4FB7">
            <w:pPr>
              <w:keepNext/>
              <w:spacing w:before="240" w:after="120" w:line="240" w:lineRule="auto"/>
              <w:outlineLvl w:val="1"/>
              <w:rPr>
                <w:rFonts w:ascii="Times New Roman" w:hAnsi="Times New Roman"/>
                <w:b/>
                <w:noProof/>
                <w:sz w:val="30"/>
                <w:szCs w:val="30"/>
              </w:rPr>
            </w:pPr>
          </w:p>
        </w:tc>
        <w:tc>
          <w:tcPr>
            <w:tcW w:w="2726" w:type="dxa"/>
          </w:tcPr>
          <w:p w:rsidR="00FD2ADB" w:rsidRPr="005C4FB7" w:rsidRDefault="00FD2ADB" w:rsidP="005C4FB7">
            <w:pPr>
              <w:keepNext/>
              <w:spacing w:before="240" w:after="12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C4FB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960" cy="434340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Означает, что имеется задолженность перед бюджетом по налоговым платежам. При нажатии на значок будет представлена информация об общей сумме задолженности и переплате по налоговым платежам по каждому УНП (если таковые имеются у плательщика). Детальную информацию в разрезе налогов можно посмотреть в пункте "Заявка на документы" - "Сведения о задолженностях, переплатах и пене" отдельно по каждому УНП.</w:t>
            </w:r>
          </w:p>
        </w:tc>
        <w:tc>
          <w:tcPr>
            <w:tcW w:w="2471" w:type="dxa"/>
          </w:tcPr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t>Отражается информация о направленных налоговым органом документах и на текущий момент непрочитанных плательщиком.</w:t>
            </w:r>
          </w:p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color w:val="000000"/>
                <w:sz w:val="24"/>
                <w:szCs w:val="24"/>
              </w:rPr>
              <w:t>В красном круге отражается количество непрочитанных сообщений, которые можно быстро посмотреть по нажатию на данный значок.</w:t>
            </w:r>
          </w:p>
        </w:tc>
        <w:tc>
          <w:tcPr>
            <w:tcW w:w="1439" w:type="dxa"/>
          </w:tcPr>
          <w:p w:rsidR="00FD2ADB" w:rsidRPr="005C4FB7" w:rsidRDefault="00FD2ADB" w:rsidP="00D817C5">
            <w:pPr>
              <w:pStyle w:val="ConsPlusNormal"/>
              <w:widowControl w:val="0"/>
              <w:tabs>
                <w:tab w:val="left" w:pos="7032"/>
              </w:tabs>
              <w:ind w:firstLine="0"/>
              <w:jc w:val="both"/>
              <w:rPr>
                <w:sz w:val="24"/>
                <w:szCs w:val="24"/>
              </w:rPr>
            </w:pPr>
            <w:r w:rsidRPr="005C4FB7">
              <w:rPr>
                <w:sz w:val="24"/>
                <w:szCs w:val="24"/>
              </w:rPr>
              <w:t>Выход из личного кабинета</w:t>
            </w:r>
          </w:p>
        </w:tc>
      </w:tr>
    </w:tbl>
    <w:p w:rsidR="00FD2ADB" w:rsidRPr="00FD2ADB" w:rsidRDefault="00FD2ADB" w:rsidP="00FD2ADB">
      <w:pPr>
        <w:pStyle w:val="ConsPlusNormal"/>
        <w:widowControl w:val="0"/>
        <w:tabs>
          <w:tab w:val="left" w:pos="7032"/>
        </w:tabs>
        <w:ind w:firstLine="284"/>
        <w:jc w:val="both"/>
        <w:rPr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 xml:space="preserve"> Основные функции личного кабинета сгруппированы, как и ранее, в вертикальном меню.</w:t>
      </w:r>
    </w:p>
    <w:p w:rsidR="00D817C5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 xml:space="preserve">Если плательщик физическое лицо осуществил вход в личный кабинет по логину и паролю или с помощью мобильной ЭЦП - ему будут предложены пункты меню, которые относятся к общему блоку электронных сервисов для всех плательщиков, блок электронных сервисов для физических лиц.  Если одновременно данный гражданин является и индивидуальным предпринимателем в меню будет добавлен дополнительный блок с сервисами для </w:t>
      </w:r>
      <w:r w:rsidR="00D817C5">
        <w:rPr>
          <w:sz w:val="30"/>
          <w:szCs w:val="30"/>
        </w:rPr>
        <w:t>субъектов хозяйствования.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  <w:u w:val="single"/>
        </w:rPr>
      </w:pPr>
      <w:r w:rsidRPr="00FD2ADB">
        <w:rPr>
          <w:sz w:val="30"/>
          <w:szCs w:val="30"/>
          <w:u w:val="single"/>
        </w:rPr>
        <w:t>Общий блок электронных сервисов для всех плательщиков: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  <w:u w:val="single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  <w:r w:rsidRPr="00FD2ADB">
        <w:rPr>
          <w:color w:val="000000"/>
          <w:sz w:val="30"/>
          <w:szCs w:val="30"/>
        </w:rPr>
        <w:t>-анкетирование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  <w:r w:rsidRPr="00FD2ADB">
        <w:rPr>
          <w:color w:val="000000"/>
          <w:sz w:val="30"/>
          <w:szCs w:val="30"/>
        </w:rPr>
        <w:t xml:space="preserve">-документы из МНС 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  <w:r w:rsidRPr="00FD2ADB">
        <w:rPr>
          <w:color w:val="000000"/>
          <w:sz w:val="30"/>
          <w:szCs w:val="30"/>
        </w:rPr>
        <w:lastRenderedPageBreak/>
        <w:t>-запись на личный прием граждан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  <w:r w:rsidRPr="00FD2ADB">
        <w:rPr>
          <w:color w:val="000000"/>
          <w:sz w:val="30"/>
          <w:szCs w:val="30"/>
        </w:rPr>
        <w:t>-заявка на документы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  <w:r w:rsidRPr="00FD2ADB">
        <w:rPr>
          <w:color w:val="000000"/>
          <w:sz w:val="30"/>
          <w:szCs w:val="30"/>
        </w:rPr>
        <w:t>-предварительная регистрация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  <w:r w:rsidRPr="00FD2ADB">
        <w:rPr>
          <w:color w:val="000000"/>
          <w:sz w:val="30"/>
          <w:szCs w:val="30"/>
        </w:rPr>
        <w:t>-просмотр электронных документов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  <w:r w:rsidRPr="00FD2ADB">
        <w:rPr>
          <w:color w:val="000000"/>
          <w:sz w:val="30"/>
          <w:szCs w:val="30"/>
        </w:rPr>
        <w:t>-информация о договорах на оказание в сфере агроэкотуризма</w:t>
      </w:r>
    </w:p>
    <w:p w:rsid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Использование указанных сервисов не требует строгой аутентификации с помощью ЭЦП.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color w:val="000000"/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  <w:u w:val="single"/>
        </w:rPr>
      </w:pPr>
      <w:r w:rsidRPr="00FD2ADB">
        <w:rPr>
          <w:sz w:val="30"/>
          <w:szCs w:val="30"/>
          <w:u w:val="single"/>
        </w:rPr>
        <w:t>Блок электронных сервисов для граждан (физических лиц и индивидуальных предпринимателей):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  <w:u w:val="single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-декларации физических лиц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-извещения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-объекты недвижимости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-оплата налогов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-подача уведомления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-подача запросов в свободной форме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</w:p>
    <w:p w:rsid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>Электронные сервисы из данного блока могут быть востребованы как плательщиками налогов с физических лиц, так и плательщиками, которые осуществляют деятельность в качестве индивидуального предпринимателя. Использование указанных сервисов не требует строгой аутентификации с помощью ЭЦП.</w:t>
      </w:r>
    </w:p>
    <w:p w:rsidR="00D817C5" w:rsidRDefault="00D817C5" w:rsidP="00D817C5">
      <w:pPr>
        <w:pStyle w:val="ConsPlusNormal"/>
        <w:widowControl w:val="0"/>
        <w:ind w:firstLine="284"/>
        <w:jc w:val="both"/>
        <w:rPr>
          <w:rFonts w:ascii="Arial" w:hAnsi="Arial"/>
          <w:i/>
          <w:sz w:val="21"/>
          <w:szCs w:val="22"/>
        </w:rPr>
      </w:pPr>
    </w:p>
    <w:p w:rsidR="00D817C5" w:rsidRPr="00DB0029" w:rsidRDefault="00D817C5" w:rsidP="00D817C5">
      <w:pPr>
        <w:pStyle w:val="ConsPlusNormal"/>
        <w:widowControl w:val="0"/>
        <w:ind w:firstLine="284"/>
        <w:jc w:val="both"/>
        <w:rPr>
          <w:sz w:val="30"/>
          <w:szCs w:val="30"/>
          <w:u w:val="single"/>
        </w:rPr>
      </w:pPr>
      <w:r w:rsidRPr="00DB0029">
        <w:rPr>
          <w:sz w:val="30"/>
          <w:szCs w:val="30"/>
          <w:u w:val="single"/>
        </w:rPr>
        <w:t>Блок электронных сервисов для субъектов хозяйствования (организаций и индивидуальных предпринимателей):</w:t>
      </w:r>
    </w:p>
    <w:p w:rsidR="00D817C5" w:rsidRDefault="00DB0029" w:rsidP="00DB0029">
      <w:pPr>
        <w:pStyle w:val="ConsPlusNormal"/>
        <w:widowControl w:val="0"/>
        <w:tabs>
          <w:tab w:val="left" w:pos="851"/>
        </w:tabs>
        <w:ind w:left="568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</w:t>
      </w:r>
      <w:r w:rsidR="00774B17">
        <w:rPr>
          <w:sz w:val="30"/>
          <w:szCs w:val="30"/>
        </w:rPr>
        <w:t>декларации (ИП)</w:t>
      </w:r>
      <w:r w:rsidR="00D817C5" w:rsidRPr="00DB0029">
        <w:rPr>
          <w:sz w:val="30"/>
          <w:szCs w:val="30"/>
        </w:rPr>
        <w:t>;</w:t>
      </w:r>
    </w:p>
    <w:p w:rsidR="00DB0029" w:rsidRPr="00DB0029" w:rsidRDefault="00DB0029" w:rsidP="00DB0029">
      <w:pPr>
        <w:pStyle w:val="ConsPlusNormal"/>
        <w:widowControl w:val="0"/>
        <w:tabs>
          <w:tab w:val="left" w:pos="851"/>
        </w:tabs>
        <w:ind w:left="568" w:firstLine="0"/>
        <w:jc w:val="both"/>
        <w:rPr>
          <w:sz w:val="30"/>
          <w:szCs w:val="30"/>
        </w:rPr>
      </w:pPr>
    </w:p>
    <w:p w:rsidR="00D817C5" w:rsidRDefault="00DB0029" w:rsidP="00DB0029">
      <w:pPr>
        <w:pStyle w:val="ConsPlusNormal"/>
        <w:widowControl w:val="0"/>
        <w:tabs>
          <w:tab w:val="left" w:pos="851"/>
        </w:tabs>
        <w:ind w:left="644" w:firstLine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D817C5" w:rsidRPr="00DB0029">
        <w:rPr>
          <w:sz w:val="30"/>
          <w:szCs w:val="30"/>
        </w:rPr>
        <w:t>подача заявления;</w:t>
      </w:r>
    </w:p>
    <w:p w:rsidR="00DB0029" w:rsidRDefault="00DB0029" w:rsidP="00DB0029">
      <w:pPr>
        <w:pStyle w:val="ConsPlusNormal"/>
        <w:widowControl w:val="0"/>
        <w:tabs>
          <w:tab w:val="left" w:pos="851"/>
        </w:tabs>
        <w:ind w:left="644" w:firstLine="0"/>
        <w:jc w:val="both"/>
        <w:rPr>
          <w:sz w:val="30"/>
          <w:szCs w:val="30"/>
        </w:rPr>
      </w:pPr>
    </w:p>
    <w:p w:rsidR="00D817C5" w:rsidRDefault="00DB0029" w:rsidP="00DB0029">
      <w:pPr>
        <w:pStyle w:val="ConsPlusNormal"/>
        <w:widowControl w:val="0"/>
        <w:tabs>
          <w:tab w:val="left" w:pos="851"/>
        </w:tabs>
        <w:ind w:left="644" w:firstLine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D817C5" w:rsidRPr="00DB0029">
        <w:rPr>
          <w:sz w:val="30"/>
          <w:szCs w:val="30"/>
        </w:rPr>
        <w:t>работа с документами ЕАЭС;</w:t>
      </w:r>
    </w:p>
    <w:p w:rsidR="00DB0029" w:rsidRPr="00DB0029" w:rsidRDefault="00DB0029" w:rsidP="00DB0029">
      <w:pPr>
        <w:pStyle w:val="ConsPlusNormal"/>
        <w:widowControl w:val="0"/>
        <w:tabs>
          <w:tab w:val="left" w:pos="851"/>
        </w:tabs>
        <w:ind w:left="644" w:firstLine="0"/>
        <w:jc w:val="both"/>
        <w:rPr>
          <w:sz w:val="30"/>
          <w:szCs w:val="30"/>
        </w:rPr>
      </w:pPr>
    </w:p>
    <w:p w:rsidR="00D817C5" w:rsidRDefault="00DB0029" w:rsidP="00DB0029">
      <w:pPr>
        <w:pStyle w:val="ConsPlusNormal"/>
        <w:widowControl w:val="0"/>
        <w:tabs>
          <w:tab w:val="left" w:pos="851"/>
        </w:tabs>
        <w:ind w:left="644" w:firstLine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D817C5" w:rsidRPr="00DB0029">
        <w:rPr>
          <w:sz w:val="30"/>
          <w:szCs w:val="30"/>
        </w:rPr>
        <w:t>узнать о жалобе.</w:t>
      </w:r>
    </w:p>
    <w:p w:rsidR="00DB0029" w:rsidRPr="00DB0029" w:rsidRDefault="00DB0029" w:rsidP="00DB0029">
      <w:pPr>
        <w:pStyle w:val="ConsPlusNormal"/>
        <w:widowControl w:val="0"/>
        <w:tabs>
          <w:tab w:val="left" w:pos="851"/>
        </w:tabs>
        <w:ind w:left="644" w:firstLine="0"/>
        <w:jc w:val="both"/>
        <w:rPr>
          <w:sz w:val="30"/>
          <w:szCs w:val="30"/>
        </w:rPr>
      </w:pPr>
    </w:p>
    <w:p w:rsidR="00D817C5" w:rsidRPr="00CB5143" w:rsidRDefault="00D817C5" w:rsidP="00D817C5">
      <w:pPr>
        <w:pStyle w:val="ConsPlusNormal"/>
        <w:widowControl w:val="0"/>
        <w:ind w:firstLine="284"/>
        <w:jc w:val="both"/>
        <w:rPr>
          <w:sz w:val="30"/>
          <w:szCs w:val="30"/>
        </w:rPr>
      </w:pPr>
      <w:r w:rsidRPr="00DB0029">
        <w:rPr>
          <w:sz w:val="30"/>
          <w:szCs w:val="30"/>
        </w:rPr>
        <w:t>Сервисы «Подача деклараций»,</w:t>
      </w:r>
      <w:r w:rsidRPr="00DB0029">
        <w:rPr>
          <w:rFonts w:eastAsia="Calibri"/>
          <w:sz w:val="30"/>
          <w:szCs w:val="30"/>
          <w:lang w:eastAsia="en-US"/>
        </w:rPr>
        <w:t xml:space="preserve"> </w:t>
      </w:r>
      <w:r w:rsidRPr="00DB0029">
        <w:rPr>
          <w:sz w:val="30"/>
          <w:szCs w:val="30"/>
        </w:rPr>
        <w:t xml:space="preserve">«Подача заявления» и «Работа с документами ЕАЭС» </w:t>
      </w:r>
      <w:r w:rsidRPr="00CB5143">
        <w:rPr>
          <w:sz w:val="30"/>
          <w:szCs w:val="30"/>
        </w:rPr>
        <w:t>требуют строгой аутентификации посредством ЭЦП.</w:t>
      </w:r>
    </w:p>
    <w:p w:rsidR="00D817C5" w:rsidRDefault="00D817C5" w:rsidP="00DB0029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B0029">
        <w:rPr>
          <w:sz w:val="30"/>
          <w:szCs w:val="30"/>
        </w:rPr>
        <w:t>Для индивидуальных предпринимателей при использовании сервисов «</w:t>
      </w:r>
      <w:r w:rsidR="00CB5143">
        <w:rPr>
          <w:sz w:val="30"/>
          <w:szCs w:val="30"/>
        </w:rPr>
        <w:t>Декларации (ИП)</w:t>
      </w:r>
      <w:r w:rsidRPr="00DB0029">
        <w:rPr>
          <w:sz w:val="30"/>
          <w:szCs w:val="30"/>
        </w:rPr>
        <w:t>» и «Подача заявления» реализовано использование дополнительного способа аутентификации — с помощью мобильной ЭЦП.</w:t>
      </w:r>
    </w:p>
    <w:p w:rsidR="00CB5143" w:rsidRPr="00DB0029" w:rsidRDefault="00CB5143" w:rsidP="00DB0029">
      <w:pPr>
        <w:pStyle w:val="ConsPlusNormal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сервиса «Работа с документами ЕАЭС»</w:t>
      </w:r>
      <w:r w:rsidR="004359FA">
        <w:rPr>
          <w:sz w:val="30"/>
          <w:szCs w:val="30"/>
        </w:rPr>
        <w:t xml:space="preserve"> возможно только при аутентификации с помощью физической ЭЦП.</w:t>
      </w:r>
    </w:p>
    <w:p w:rsidR="00D817C5" w:rsidRPr="00DB0029" w:rsidRDefault="00D817C5" w:rsidP="00DB0029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B0029">
        <w:rPr>
          <w:sz w:val="30"/>
          <w:szCs w:val="30"/>
        </w:rPr>
        <w:t>Если индивидуальным предпринимателем был осуществлен вход в личный кабинет по логину и паролю, при выборе одного из указанных выше сервисов данного блока будет предложено пройти обязательную аутентификацию по ЭЦП.</w:t>
      </w:r>
    </w:p>
    <w:p w:rsidR="00D817C5" w:rsidRPr="00DB0029" w:rsidRDefault="00D817C5" w:rsidP="00DB0029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DB0029">
        <w:rPr>
          <w:sz w:val="30"/>
          <w:szCs w:val="30"/>
        </w:rPr>
        <w:t>Для использования сервиса «Узнать о жалобе» не требуется строгая аутентификация посредством ЭЦП.</w:t>
      </w:r>
    </w:p>
    <w:p w:rsidR="00D817C5" w:rsidRPr="00FD2ADB" w:rsidRDefault="00D817C5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 xml:space="preserve"> В случае если гражданин одновременно является плательщиком налогов с физических лиц и осуществляет деятельность как индивидуальный предприниматель, в верхнем горизонтальном меню  предоставлена возможность выбора</w:t>
      </w:r>
      <w:r w:rsidR="008A61DF">
        <w:rPr>
          <w:sz w:val="30"/>
          <w:szCs w:val="30"/>
        </w:rPr>
        <w:t xml:space="preserve"> категории плательщиков,  в отношении которой он будет заказывать </w:t>
      </w:r>
      <w:r w:rsidRPr="00FD2ADB">
        <w:rPr>
          <w:sz w:val="30"/>
          <w:szCs w:val="30"/>
        </w:rPr>
        <w:t>электронные услуги.</w:t>
      </w:r>
    </w:p>
    <w:p w:rsidR="00FD2ADB" w:rsidRPr="00FD2ADB" w:rsidRDefault="00FD2ADB" w:rsidP="00FD2ADB">
      <w:pPr>
        <w:pStyle w:val="ConsPlusNormal"/>
        <w:widowControl w:val="0"/>
        <w:ind w:firstLine="709"/>
        <w:jc w:val="both"/>
        <w:rPr>
          <w:sz w:val="30"/>
          <w:szCs w:val="30"/>
        </w:rPr>
      </w:pPr>
      <w:r w:rsidRPr="00FD2ADB">
        <w:rPr>
          <w:sz w:val="30"/>
          <w:szCs w:val="30"/>
        </w:rPr>
        <w:t xml:space="preserve">Для этого необходимо в выпадающем списке выбрать один из его УНП (УНП физического лица либо УНП индивидуального предпринимателя). </w:t>
      </w:r>
      <w:proofErr w:type="gramStart"/>
      <w:r w:rsidRPr="00FD2ADB">
        <w:rPr>
          <w:sz w:val="30"/>
          <w:szCs w:val="30"/>
        </w:rPr>
        <w:t xml:space="preserve">В отношении выбранного УНП будут по умолчанию </w:t>
      </w:r>
      <w:r w:rsidR="00F24E1E">
        <w:rPr>
          <w:sz w:val="30"/>
          <w:szCs w:val="30"/>
        </w:rPr>
        <w:t xml:space="preserve">осуществляться все </w:t>
      </w:r>
      <w:r w:rsidRPr="00FD2ADB">
        <w:rPr>
          <w:sz w:val="30"/>
          <w:szCs w:val="30"/>
        </w:rPr>
        <w:t>электронные сервисы</w:t>
      </w:r>
      <w:r w:rsidR="00F24E1E">
        <w:rPr>
          <w:sz w:val="30"/>
          <w:szCs w:val="30"/>
        </w:rPr>
        <w:t xml:space="preserve"> из всех представленных б</w:t>
      </w:r>
      <w:r w:rsidRPr="00FD2ADB">
        <w:rPr>
          <w:sz w:val="30"/>
          <w:szCs w:val="30"/>
        </w:rPr>
        <w:t>лок</w:t>
      </w:r>
      <w:r w:rsidR="00F24E1E">
        <w:rPr>
          <w:sz w:val="30"/>
          <w:szCs w:val="30"/>
        </w:rPr>
        <w:t>ов - п</w:t>
      </w:r>
      <w:r w:rsidRPr="00FD2ADB">
        <w:rPr>
          <w:sz w:val="30"/>
          <w:szCs w:val="30"/>
        </w:rPr>
        <w:t>о данному УНП осуществляться поиск сведений в учетной системе налоговых органов и документов на портале МНС, при заполнении плательщиком сведений и документов данный УНП будет автоматически подставляться в соответствующие реквизиты формы представления информации и т.п.</w:t>
      </w:r>
      <w:proofErr w:type="gramEnd"/>
    </w:p>
    <w:p w:rsidR="00FD2ADB" w:rsidRPr="008E6DBA" w:rsidRDefault="00FD2ADB" w:rsidP="008E6DBA">
      <w:pPr>
        <w:pStyle w:val="a7"/>
        <w:ind w:firstLine="567"/>
        <w:jc w:val="both"/>
        <w:rPr>
          <w:sz w:val="30"/>
          <w:szCs w:val="30"/>
        </w:rPr>
      </w:pPr>
    </w:p>
    <w:p w:rsidR="007C6902" w:rsidRPr="00DF2C3E" w:rsidRDefault="007C6902" w:rsidP="00334C95">
      <w:pPr>
        <w:pStyle w:val="a5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30"/>
          <w:szCs w:val="30"/>
        </w:rPr>
      </w:pPr>
    </w:p>
    <w:p w:rsidR="007C6902" w:rsidRPr="00282458" w:rsidRDefault="007C6902" w:rsidP="00334C95">
      <w:pPr>
        <w:pStyle w:val="a5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30"/>
          <w:szCs w:val="30"/>
        </w:rPr>
      </w:pPr>
    </w:p>
    <w:p w:rsidR="007C6902" w:rsidRDefault="007C6902" w:rsidP="00282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30"/>
          <w:szCs w:val="30"/>
          <w:lang w:eastAsia="ru-RU"/>
        </w:rPr>
      </w:pPr>
    </w:p>
    <w:p w:rsidR="007C6902" w:rsidRDefault="007C6902" w:rsidP="00282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30"/>
          <w:szCs w:val="30"/>
          <w:lang w:eastAsia="ru-RU"/>
        </w:rPr>
      </w:pPr>
    </w:p>
    <w:p w:rsidR="007C6902" w:rsidRDefault="007C6902" w:rsidP="00282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30"/>
          <w:szCs w:val="30"/>
          <w:lang w:eastAsia="ru-RU"/>
        </w:rPr>
      </w:pPr>
    </w:p>
    <w:p w:rsidR="007C6902" w:rsidRDefault="007C6902" w:rsidP="00282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30"/>
          <w:szCs w:val="30"/>
          <w:lang w:eastAsia="ru-RU"/>
        </w:rPr>
      </w:pPr>
    </w:p>
    <w:p w:rsidR="007C6902" w:rsidRDefault="007C6902" w:rsidP="00282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30"/>
          <w:szCs w:val="30"/>
          <w:lang w:eastAsia="ru-RU"/>
        </w:rPr>
      </w:pPr>
    </w:p>
    <w:p w:rsidR="00D744E5" w:rsidRPr="00D744E5" w:rsidRDefault="00D744E5" w:rsidP="00D744E5">
      <w:pPr>
        <w:jc w:val="both"/>
        <w:rPr>
          <w:rFonts w:ascii="Times New Roman" w:hAnsi="Times New Roman"/>
          <w:sz w:val="30"/>
          <w:szCs w:val="30"/>
        </w:rPr>
      </w:pPr>
    </w:p>
    <w:sectPr w:rsidR="00D744E5" w:rsidRPr="00D744E5" w:rsidSect="008D62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D9B"/>
    <w:multiLevelType w:val="hybridMultilevel"/>
    <w:tmpl w:val="0C08E3E0"/>
    <w:lvl w:ilvl="0" w:tplc="87D0CE34">
      <w:start w:val="1"/>
      <w:numFmt w:val="bullet"/>
      <w:lvlText w:val=""/>
      <w:lvlJc w:val="left"/>
      <w:pPr>
        <w:ind w:left="916" w:hanging="360"/>
      </w:pPr>
      <w:rPr>
        <w:rFonts w:ascii="Wingdings 2" w:hAnsi="Wingdings 2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>
    <w:nsid w:val="0B6B3AC4"/>
    <w:multiLevelType w:val="hybridMultilevel"/>
    <w:tmpl w:val="8748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0996"/>
    <w:multiLevelType w:val="hybridMultilevel"/>
    <w:tmpl w:val="BECE76E8"/>
    <w:lvl w:ilvl="0" w:tplc="E994880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6135"/>
    <w:multiLevelType w:val="hybridMultilevel"/>
    <w:tmpl w:val="11FE904A"/>
    <w:lvl w:ilvl="0" w:tplc="0419000B">
      <w:start w:val="1"/>
      <w:numFmt w:val="bullet"/>
      <w:lvlText w:val="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>
    <w:nsid w:val="1F5A7A43"/>
    <w:multiLevelType w:val="hybridMultilevel"/>
    <w:tmpl w:val="5BA07F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26D5ECF"/>
    <w:multiLevelType w:val="hybridMultilevel"/>
    <w:tmpl w:val="D28A91FE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>
    <w:nsid w:val="32E70B52"/>
    <w:multiLevelType w:val="hybridMultilevel"/>
    <w:tmpl w:val="0F2EB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B1652"/>
    <w:multiLevelType w:val="hybridMultilevel"/>
    <w:tmpl w:val="18F0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42E49"/>
    <w:multiLevelType w:val="hybridMultilevel"/>
    <w:tmpl w:val="B53A29B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0F24362"/>
    <w:multiLevelType w:val="hybridMultilevel"/>
    <w:tmpl w:val="AFF4D3A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431956A6"/>
    <w:multiLevelType w:val="hybridMultilevel"/>
    <w:tmpl w:val="AE0ED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5C7BE1"/>
    <w:multiLevelType w:val="hybridMultilevel"/>
    <w:tmpl w:val="70DE89FE"/>
    <w:lvl w:ilvl="0" w:tplc="0419000B">
      <w:start w:val="1"/>
      <w:numFmt w:val="bullet"/>
      <w:lvlText w:val="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2">
    <w:nsid w:val="58E8161B"/>
    <w:multiLevelType w:val="hybridMultilevel"/>
    <w:tmpl w:val="702E2AEE"/>
    <w:lvl w:ilvl="0" w:tplc="6546C0E8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>
    <w:nsid w:val="5C403D77"/>
    <w:multiLevelType w:val="hybridMultilevel"/>
    <w:tmpl w:val="9000D45E"/>
    <w:lvl w:ilvl="0" w:tplc="398030E4">
      <w:start w:val="1"/>
      <w:numFmt w:val="bullet"/>
      <w:lvlText w:val=""/>
      <w:lvlJc w:val="left"/>
      <w:pPr>
        <w:ind w:left="100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45"/>
    <w:rsid w:val="000123F9"/>
    <w:rsid w:val="000177F7"/>
    <w:rsid w:val="000349DD"/>
    <w:rsid w:val="000462A9"/>
    <w:rsid w:val="00046FD1"/>
    <w:rsid w:val="0005213B"/>
    <w:rsid w:val="00053CD5"/>
    <w:rsid w:val="00053D2A"/>
    <w:rsid w:val="00061E37"/>
    <w:rsid w:val="00073B5A"/>
    <w:rsid w:val="000806AE"/>
    <w:rsid w:val="00094B92"/>
    <w:rsid w:val="00095C2E"/>
    <w:rsid w:val="000C48BB"/>
    <w:rsid w:val="000D6E1A"/>
    <w:rsid w:val="00111854"/>
    <w:rsid w:val="0012530E"/>
    <w:rsid w:val="001276CD"/>
    <w:rsid w:val="00162A68"/>
    <w:rsid w:val="00176BFA"/>
    <w:rsid w:val="00186441"/>
    <w:rsid w:val="001A1832"/>
    <w:rsid w:val="001A32C6"/>
    <w:rsid w:val="001A7D03"/>
    <w:rsid w:val="001B6965"/>
    <w:rsid w:val="001D7B07"/>
    <w:rsid w:val="00210E64"/>
    <w:rsid w:val="00215B7F"/>
    <w:rsid w:val="00233821"/>
    <w:rsid w:val="002352C0"/>
    <w:rsid w:val="0024288F"/>
    <w:rsid w:val="00246101"/>
    <w:rsid w:val="00251C79"/>
    <w:rsid w:val="00261D6A"/>
    <w:rsid w:val="0027631F"/>
    <w:rsid w:val="0027688F"/>
    <w:rsid w:val="00282458"/>
    <w:rsid w:val="002905ED"/>
    <w:rsid w:val="002B72EB"/>
    <w:rsid w:val="002C32BC"/>
    <w:rsid w:val="002D4D14"/>
    <w:rsid w:val="002E294D"/>
    <w:rsid w:val="002E7E5B"/>
    <w:rsid w:val="002F1D17"/>
    <w:rsid w:val="00307335"/>
    <w:rsid w:val="00315489"/>
    <w:rsid w:val="003215E2"/>
    <w:rsid w:val="00323264"/>
    <w:rsid w:val="003235D4"/>
    <w:rsid w:val="00334C95"/>
    <w:rsid w:val="003544DE"/>
    <w:rsid w:val="00365875"/>
    <w:rsid w:val="00365BC5"/>
    <w:rsid w:val="0036670C"/>
    <w:rsid w:val="003777DB"/>
    <w:rsid w:val="00390269"/>
    <w:rsid w:val="00394A01"/>
    <w:rsid w:val="003A2E27"/>
    <w:rsid w:val="003F31EF"/>
    <w:rsid w:val="00416E08"/>
    <w:rsid w:val="004359FA"/>
    <w:rsid w:val="0044461F"/>
    <w:rsid w:val="00461142"/>
    <w:rsid w:val="00461E17"/>
    <w:rsid w:val="00477B45"/>
    <w:rsid w:val="00494E37"/>
    <w:rsid w:val="004B5691"/>
    <w:rsid w:val="00514C0E"/>
    <w:rsid w:val="00523381"/>
    <w:rsid w:val="00525EE3"/>
    <w:rsid w:val="005437B3"/>
    <w:rsid w:val="0054661A"/>
    <w:rsid w:val="00576A2C"/>
    <w:rsid w:val="005A17D0"/>
    <w:rsid w:val="005A306F"/>
    <w:rsid w:val="005C4FB7"/>
    <w:rsid w:val="005D2C3C"/>
    <w:rsid w:val="005E4F8F"/>
    <w:rsid w:val="006255CD"/>
    <w:rsid w:val="00635A5C"/>
    <w:rsid w:val="006501C3"/>
    <w:rsid w:val="00651088"/>
    <w:rsid w:val="00670CF5"/>
    <w:rsid w:val="006A63AB"/>
    <w:rsid w:val="006D6E64"/>
    <w:rsid w:val="00704036"/>
    <w:rsid w:val="00704E28"/>
    <w:rsid w:val="0071441E"/>
    <w:rsid w:val="00714E80"/>
    <w:rsid w:val="00744BEE"/>
    <w:rsid w:val="00760313"/>
    <w:rsid w:val="00774B17"/>
    <w:rsid w:val="007B3D6B"/>
    <w:rsid w:val="007B66AD"/>
    <w:rsid w:val="007C6902"/>
    <w:rsid w:val="007D0263"/>
    <w:rsid w:val="007F79ED"/>
    <w:rsid w:val="008128E2"/>
    <w:rsid w:val="00824ADA"/>
    <w:rsid w:val="00850983"/>
    <w:rsid w:val="00871655"/>
    <w:rsid w:val="00880BD0"/>
    <w:rsid w:val="008A110F"/>
    <w:rsid w:val="008A61DF"/>
    <w:rsid w:val="008B77E0"/>
    <w:rsid w:val="008C4318"/>
    <w:rsid w:val="008D6238"/>
    <w:rsid w:val="008E6DBA"/>
    <w:rsid w:val="008F0607"/>
    <w:rsid w:val="00953693"/>
    <w:rsid w:val="00977C18"/>
    <w:rsid w:val="009840C1"/>
    <w:rsid w:val="00985D2D"/>
    <w:rsid w:val="009D0E90"/>
    <w:rsid w:val="009D48B1"/>
    <w:rsid w:val="009E4E46"/>
    <w:rsid w:val="009E74CB"/>
    <w:rsid w:val="009E74F7"/>
    <w:rsid w:val="009E7E92"/>
    <w:rsid w:val="009F6B59"/>
    <w:rsid w:val="00A15D11"/>
    <w:rsid w:val="00A161CE"/>
    <w:rsid w:val="00A233FE"/>
    <w:rsid w:val="00A4495D"/>
    <w:rsid w:val="00A52AB0"/>
    <w:rsid w:val="00A65E0B"/>
    <w:rsid w:val="00A838B0"/>
    <w:rsid w:val="00AA4E98"/>
    <w:rsid w:val="00AA7C55"/>
    <w:rsid w:val="00AC010D"/>
    <w:rsid w:val="00AF49D9"/>
    <w:rsid w:val="00B32114"/>
    <w:rsid w:val="00B56C40"/>
    <w:rsid w:val="00B70222"/>
    <w:rsid w:val="00B9355C"/>
    <w:rsid w:val="00BD2BA5"/>
    <w:rsid w:val="00BD41E3"/>
    <w:rsid w:val="00C07642"/>
    <w:rsid w:val="00C30FA3"/>
    <w:rsid w:val="00C31FFF"/>
    <w:rsid w:val="00C3256F"/>
    <w:rsid w:val="00C5532F"/>
    <w:rsid w:val="00C55B94"/>
    <w:rsid w:val="00C655CA"/>
    <w:rsid w:val="00C82828"/>
    <w:rsid w:val="00CB461C"/>
    <w:rsid w:val="00CB5143"/>
    <w:rsid w:val="00D37B93"/>
    <w:rsid w:val="00D439A6"/>
    <w:rsid w:val="00D45636"/>
    <w:rsid w:val="00D744E5"/>
    <w:rsid w:val="00D7753F"/>
    <w:rsid w:val="00D80724"/>
    <w:rsid w:val="00D817C5"/>
    <w:rsid w:val="00D95520"/>
    <w:rsid w:val="00DA6A75"/>
    <w:rsid w:val="00DB0029"/>
    <w:rsid w:val="00DB523D"/>
    <w:rsid w:val="00DC2447"/>
    <w:rsid w:val="00DC7496"/>
    <w:rsid w:val="00DE1C3B"/>
    <w:rsid w:val="00DE5F7F"/>
    <w:rsid w:val="00DE7B7A"/>
    <w:rsid w:val="00DF2C3E"/>
    <w:rsid w:val="00DF71C1"/>
    <w:rsid w:val="00E04FB3"/>
    <w:rsid w:val="00E07147"/>
    <w:rsid w:val="00E1525C"/>
    <w:rsid w:val="00E20B55"/>
    <w:rsid w:val="00E37240"/>
    <w:rsid w:val="00E4176A"/>
    <w:rsid w:val="00E439B1"/>
    <w:rsid w:val="00E55422"/>
    <w:rsid w:val="00E81E95"/>
    <w:rsid w:val="00E84D59"/>
    <w:rsid w:val="00EA147C"/>
    <w:rsid w:val="00EA2ECB"/>
    <w:rsid w:val="00EB5B5F"/>
    <w:rsid w:val="00EC0E0F"/>
    <w:rsid w:val="00ED030C"/>
    <w:rsid w:val="00ED61F4"/>
    <w:rsid w:val="00EE44CA"/>
    <w:rsid w:val="00EE4603"/>
    <w:rsid w:val="00EE713F"/>
    <w:rsid w:val="00EF42D8"/>
    <w:rsid w:val="00F24E1E"/>
    <w:rsid w:val="00F31596"/>
    <w:rsid w:val="00F56658"/>
    <w:rsid w:val="00F770D8"/>
    <w:rsid w:val="00F8526F"/>
    <w:rsid w:val="00F90C53"/>
    <w:rsid w:val="00FA5234"/>
    <w:rsid w:val="00FB3D35"/>
    <w:rsid w:val="00FD010A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4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7B45"/>
    <w:pPr>
      <w:ind w:left="720"/>
      <w:contextualSpacing/>
    </w:pPr>
  </w:style>
  <w:style w:type="character" w:customStyle="1" w:styleId="CharStyle3">
    <w:name w:val="Char Style 3"/>
    <w:link w:val="Style2"/>
    <w:uiPriority w:val="99"/>
    <w:locked/>
    <w:rsid w:val="007B3D6B"/>
    <w:rPr>
      <w:sz w:val="30"/>
      <w:szCs w:val="3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3D6B"/>
    <w:pPr>
      <w:widowControl w:val="0"/>
      <w:shd w:val="clear" w:color="auto" w:fill="FFFFFF"/>
      <w:spacing w:after="360" w:line="278" w:lineRule="exact"/>
    </w:pPr>
    <w:rPr>
      <w:rFonts w:asciiTheme="minorHAnsi" w:eastAsiaTheme="minorHAnsi" w:hAnsiTheme="minorHAnsi" w:cstheme="minorBidi"/>
      <w:sz w:val="30"/>
      <w:szCs w:val="30"/>
      <w:shd w:val="clear" w:color="auto" w:fill="FFFFFF"/>
    </w:rPr>
  </w:style>
  <w:style w:type="character" w:customStyle="1" w:styleId="textnormal14bold1">
    <w:name w:val="textnormal14bold1"/>
    <w:basedOn w:val="a0"/>
    <w:rsid w:val="00186441"/>
    <w:rPr>
      <w:rFonts w:ascii="Arial" w:hAnsi="Arial" w:cs="Arial" w:hint="default"/>
      <w:b w:val="0"/>
      <w:bCs w:val="0"/>
      <w:sz w:val="14"/>
      <w:szCs w:val="14"/>
    </w:rPr>
  </w:style>
  <w:style w:type="paragraph" w:customStyle="1" w:styleId="ConsPlusNormal">
    <w:name w:val="ConsPlusNormal"/>
    <w:rsid w:val="00BD2BA5"/>
    <w:pPr>
      <w:autoSpaceDE w:val="0"/>
      <w:autoSpaceDN w:val="0"/>
      <w:adjustRightInd w:val="0"/>
      <w:spacing w:after="0"/>
      <w:ind w:firstLine="7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ewncpi">
    <w:name w:val="newncpi"/>
    <w:basedOn w:val="a"/>
    <w:rsid w:val="00704E2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8E6DB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8E6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2ADB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4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B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7B45"/>
    <w:pPr>
      <w:ind w:left="720"/>
      <w:contextualSpacing/>
    </w:pPr>
  </w:style>
  <w:style w:type="character" w:customStyle="1" w:styleId="CharStyle3">
    <w:name w:val="Char Style 3"/>
    <w:link w:val="Style2"/>
    <w:uiPriority w:val="99"/>
    <w:locked/>
    <w:rsid w:val="007B3D6B"/>
    <w:rPr>
      <w:sz w:val="30"/>
      <w:szCs w:val="3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3D6B"/>
    <w:pPr>
      <w:widowControl w:val="0"/>
      <w:shd w:val="clear" w:color="auto" w:fill="FFFFFF"/>
      <w:spacing w:after="360" w:line="278" w:lineRule="exact"/>
    </w:pPr>
    <w:rPr>
      <w:rFonts w:asciiTheme="minorHAnsi" w:eastAsiaTheme="minorHAnsi" w:hAnsiTheme="minorHAnsi" w:cstheme="minorBidi"/>
      <w:sz w:val="30"/>
      <w:szCs w:val="30"/>
      <w:shd w:val="clear" w:color="auto" w:fill="FFFFFF"/>
    </w:rPr>
  </w:style>
  <w:style w:type="character" w:customStyle="1" w:styleId="textnormal14bold1">
    <w:name w:val="textnormal14bold1"/>
    <w:basedOn w:val="a0"/>
    <w:rsid w:val="00186441"/>
    <w:rPr>
      <w:rFonts w:ascii="Arial" w:hAnsi="Arial" w:cs="Arial" w:hint="default"/>
      <w:b w:val="0"/>
      <w:bCs w:val="0"/>
      <w:sz w:val="14"/>
      <w:szCs w:val="14"/>
    </w:rPr>
  </w:style>
  <w:style w:type="paragraph" w:customStyle="1" w:styleId="ConsPlusNormal">
    <w:name w:val="ConsPlusNormal"/>
    <w:rsid w:val="00BD2BA5"/>
    <w:pPr>
      <w:autoSpaceDE w:val="0"/>
      <w:autoSpaceDN w:val="0"/>
      <w:adjustRightInd w:val="0"/>
      <w:spacing w:after="0"/>
      <w:ind w:firstLine="7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ewncpi">
    <w:name w:val="newncpi"/>
    <w:basedOn w:val="a"/>
    <w:rsid w:val="00704E2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8E6DB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8E6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2ADB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oleObject" Target="embeddings/oleObject2.bin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oleObject" Target="embeddings/oleObject4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0DEF-D9E6-48B9-8A8E-66C9ED6C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s.stsiatsko</dc:creator>
  <cp:lastModifiedBy>Admin</cp:lastModifiedBy>
  <cp:revision>5</cp:revision>
  <cp:lastPrinted>2019-10-23T08:47:00Z</cp:lastPrinted>
  <dcterms:created xsi:type="dcterms:W3CDTF">2019-11-04T06:42:00Z</dcterms:created>
  <dcterms:modified xsi:type="dcterms:W3CDTF">2019-11-04T07:50:00Z</dcterms:modified>
</cp:coreProperties>
</file>