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58" w:rsidRDefault="00712458">
      <w:pPr>
        <w:pStyle w:val="1"/>
        <w:shd w:val="clear" w:color="auto" w:fill="auto"/>
        <w:spacing w:after="480" w:line="290" w:lineRule="exact"/>
        <w:ind w:left="20"/>
        <w:jc w:val="left"/>
      </w:pPr>
    </w:p>
    <w:p w:rsidR="00BC77C5" w:rsidRDefault="00BC77C5">
      <w:pPr>
        <w:pStyle w:val="1"/>
        <w:shd w:val="clear" w:color="auto" w:fill="auto"/>
        <w:spacing w:after="480" w:line="290" w:lineRule="exact"/>
        <w:ind w:left="20"/>
        <w:jc w:val="left"/>
      </w:pPr>
    </w:p>
    <w:p w:rsidR="00F64BD1" w:rsidRDefault="00426466" w:rsidP="00BC77C5">
      <w:pPr>
        <w:pStyle w:val="1"/>
        <w:shd w:val="clear" w:color="auto" w:fill="auto"/>
        <w:spacing w:after="0" w:line="240" w:lineRule="exact"/>
        <w:ind w:left="23"/>
        <w:jc w:val="left"/>
      </w:pPr>
      <w:r>
        <w:t xml:space="preserve">О направлении </w:t>
      </w:r>
      <w:r>
        <w:t>информации</w:t>
      </w:r>
    </w:p>
    <w:p w:rsidR="00BC77C5" w:rsidRDefault="00BC77C5" w:rsidP="00BC77C5">
      <w:pPr>
        <w:pStyle w:val="1"/>
        <w:shd w:val="clear" w:color="auto" w:fill="auto"/>
        <w:spacing w:after="0" w:line="240" w:lineRule="exact"/>
        <w:ind w:left="23"/>
        <w:jc w:val="left"/>
      </w:pPr>
      <w:r>
        <w:t>«Внимание плательщиков»</w:t>
      </w:r>
    </w:p>
    <w:p w:rsidR="00BC77C5" w:rsidRDefault="00BC77C5">
      <w:pPr>
        <w:pStyle w:val="1"/>
        <w:shd w:val="clear" w:color="auto" w:fill="auto"/>
        <w:spacing w:after="0" w:line="341" w:lineRule="exact"/>
        <w:ind w:left="20" w:right="20" w:firstLine="720"/>
      </w:pPr>
    </w:p>
    <w:p w:rsidR="00F64BD1" w:rsidRDefault="00BC77C5">
      <w:pPr>
        <w:pStyle w:val="1"/>
        <w:shd w:val="clear" w:color="auto" w:fill="auto"/>
        <w:spacing w:after="0" w:line="341" w:lineRule="exact"/>
        <w:ind w:left="20" w:right="20" w:firstLine="720"/>
      </w:pPr>
      <w:r>
        <w:t xml:space="preserve">По данным </w:t>
      </w:r>
      <w:r w:rsidR="00426466">
        <w:t>Министерств</w:t>
      </w:r>
      <w:r>
        <w:t>а</w:t>
      </w:r>
      <w:bookmarkStart w:id="0" w:name="_GoBack"/>
      <w:bookmarkEnd w:id="0"/>
      <w:r w:rsidR="00426466">
        <w:t xml:space="preserve"> по налогам и сборам в связи с поступающими обращениями плательщиков о применении норм Указа Президента Республики Беларусь от 29.12.2020 № 496 «О </w:t>
      </w:r>
      <w:proofErr w:type="spellStart"/>
      <w:r w:rsidR="00426466">
        <w:t>прослеживаемости</w:t>
      </w:r>
      <w:proofErr w:type="spellEnd"/>
      <w:r w:rsidR="00426466">
        <w:t xml:space="preserve"> товаров» (далее - Указ № 496) сообщает.</w:t>
      </w:r>
    </w:p>
    <w:p w:rsidR="00F64BD1" w:rsidRDefault="00426466">
      <w:pPr>
        <w:pStyle w:val="1"/>
        <w:shd w:val="clear" w:color="auto" w:fill="auto"/>
        <w:spacing w:after="0" w:line="341" w:lineRule="exact"/>
        <w:ind w:left="20" w:right="20" w:firstLine="720"/>
      </w:pPr>
      <w:r>
        <w:t>В соответствии с абзацем втор</w:t>
      </w:r>
      <w:r>
        <w:t xml:space="preserve">ым части первой пункта 14 Положения о функционировании системы </w:t>
      </w:r>
      <w:proofErr w:type="spellStart"/>
      <w:r>
        <w:t>прослеживаемости</w:t>
      </w:r>
      <w:proofErr w:type="spellEnd"/>
      <w:r>
        <w:t xml:space="preserve"> товаров, утвержденного Указом Президента Республики Беларусь от 29 декабря 2020 № 496 «О </w:t>
      </w:r>
      <w:proofErr w:type="spellStart"/>
      <w:r>
        <w:t>прослеживаемости</w:t>
      </w:r>
      <w:proofErr w:type="spellEnd"/>
      <w:r>
        <w:t xml:space="preserve"> товаров» (далее - Положение, Указ № 496), субъекты хозяйствования при </w:t>
      </w:r>
      <w:r>
        <w:t xml:space="preserve">осуществлении операций, связанных с оборотом товаров, включенных в перечень товаров, </w:t>
      </w:r>
      <w:proofErr w:type="gramStart"/>
      <w:r>
        <w:t>сведения</w:t>
      </w:r>
      <w:proofErr w:type="gramEnd"/>
      <w:r>
        <w:t xml:space="preserve"> об обороте которых являются предметом </w:t>
      </w:r>
      <w:proofErr w:type="spellStart"/>
      <w:r>
        <w:t>прослеживаемости</w:t>
      </w:r>
      <w:proofErr w:type="spellEnd"/>
      <w:r>
        <w:t xml:space="preserve">, обязаны использовать электронные накладные, порядок создания, передачи и </w:t>
      </w:r>
      <w:proofErr w:type="gramStart"/>
      <w:r>
        <w:t>получения</w:t>
      </w:r>
      <w:proofErr w:type="gramEnd"/>
      <w:r>
        <w:t xml:space="preserve"> которых устанавливается</w:t>
      </w:r>
      <w:r>
        <w:t xml:space="preserve"> Советом Министров Республики Беларусь.</w:t>
      </w:r>
    </w:p>
    <w:p w:rsidR="00F64BD1" w:rsidRDefault="00426466">
      <w:pPr>
        <w:pStyle w:val="40"/>
        <w:shd w:val="clear" w:color="auto" w:fill="auto"/>
        <w:ind w:left="20" w:right="20"/>
      </w:pPr>
      <w:r>
        <w:t>Справочно. В соответствии с пунктом 7 Перечня терминов и определений согласно приложению к Указу</w:t>
      </w:r>
      <w:r>
        <w:rPr>
          <w:rStyle w:val="4155pt"/>
        </w:rPr>
        <w:t xml:space="preserve"> № </w:t>
      </w:r>
      <w:r>
        <w:t>496 под электронными накладными понимаются товарно-транспортные и товарные накладные в виде электронных документов, а</w:t>
      </w:r>
      <w:r>
        <w:t xml:space="preserve"> также создаваемые грузоотправителем при отгрузке товаров в адрес организации, местом </w:t>
      </w:r>
      <w:proofErr w:type="gramStart"/>
      <w:r>
        <w:t>нахождения</w:t>
      </w:r>
      <w:proofErr w:type="gramEnd"/>
      <w:r>
        <w:t xml:space="preserve"> которой не является Республика Беларусь, и (или) иностранного гражданина и (или) лица без гражданства, осуществляющих предпринимательскую и иную хозяйственную </w:t>
      </w:r>
      <w:r>
        <w:t xml:space="preserve">(экономическую) деятельность, </w:t>
      </w:r>
      <w:r>
        <w:rPr>
          <w:rStyle w:val="41"/>
          <w:i/>
          <w:iCs/>
        </w:rPr>
        <w:t xml:space="preserve">электронные сообщения </w:t>
      </w:r>
      <w:r>
        <w:t>(далее - электронные сообщения).</w:t>
      </w:r>
    </w:p>
    <w:p w:rsidR="00F64BD1" w:rsidRDefault="00426466">
      <w:pPr>
        <w:pStyle w:val="1"/>
        <w:shd w:val="clear" w:color="auto" w:fill="auto"/>
        <w:spacing w:after="0" w:line="341" w:lineRule="exact"/>
        <w:ind w:left="20" w:right="20" w:firstLine="720"/>
      </w:pPr>
      <w:r>
        <w:t>При этом в соответствии с пунктом 15 Положения в случае осуществления международных автомобильных перевозок товаров при использовании электронных сообщений требуется соста</w:t>
      </w:r>
      <w:r>
        <w:t>вление товарных накладных на бумажных носителях.</w:t>
      </w:r>
    </w:p>
    <w:p w:rsidR="00F64BD1" w:rsidRDefault="00426466">
      <w:pPr>
        <w:pStyle w:val="1"/>
        <w:shd w:val="clear" w:color="auto" w:fill="auto"/>
        <w:spacing w:after="0" w:line="341" w:lineRule="exact"/>
        <w:ind w:left="20" w:right="20" w:firstLine="720"/>
      </w:pPr>
      <w:proofErr w:type="gramStart"/>
      <w:r>
        <w:t xml:space="preserve">В соответствии с частью третьей пункта 2 Инструкции о порядке заполнения товарно-транспортной накладной и товарной накладной, утвержденной постановлением Министерства финансов Республики Беларусь от </w:t>
      </w:r>
      <w:r>
        <w:t>30.06.2016 № 58 «О формах товарно-транспортной накладной и товарной накладной и порядке их заполнения» (далее - Инструкция</w:t>
      </w:r>
      <w:r>
        <w:br w:type="page"/>
      </w:r>
      <w:r>
        <w:lastRenderedPageBreak/>
        <w:t>№ 58), в случае, если договором предусмотрено осуществление расчетов за товары только иностранной валютой в установленном законодател</w:t>
      </w:r>
      <w:r>
        <w:t>ьством порядке, в товарной накладной стоимостные показатели</w:t>
      </w:r>
      <w:proofErr w:type="gramEnd"/>
      <w:r>
        <w:t xml:space="preserve"> по этим товарам указываются в той иностранной валюте, в которой установлена цена товара в договоре, при этом слова «руб. коп.» </w:t>
      </w:r>
      <w:proofErr w:type="gramStart"/>
      <w:r>
        <w:t>зачеркиваются</w:t>
      </w:r>
      <w:proofErr w:type="gramEnd"/>
      <w:r>
        <w:t xml:space="preserve"> и указывается сокращенное наименование иностранной валю</w:t>
      </w:r>
      <w:r>
        <w:t>ты.</w:t>
      </w:r>
    </w:p>
    <w:p w:rsidR="00F64BD1" w:rsidRDefault="00426466">
      <w:pPr>
        <w:pStyle w:val="1"/>
        <w:shd w:val="clear" w:color="auto" w:fill="auto"/>
        <w:spacing w:after="0" w:line="341" w:lineRule="exact"/>
        <w:ind w:left="20" w:right="20" w:firstLine="720"/>
      </w:pPr>
      <w:r>
        <w:t>Таким образом, первичным учетным документом, подтверждающим факт совершения хозяйственной операции при осуществлении трансграничной торговли товарами, будет являться товарная накладная на бумажном носителе, созданная совместно с электронным сообщением.</w:t>
      </w:r>
      <w:r>
        <w:t xml:space="preserve"> При этом в соответствии с частью третьей пункта 2 Инструкции № 58 в такой товарной накладной возможно указание стоимости, суммы НДС и общей суммы с НДС в иностранной валюте, указанной в договоре купли-продажи.</w:t>
      </w:r>
    </w:p>
    <w:p w:rsidR="00F64BD1" w:rsidRDefault="00426466">
      <w:pPr>
        <w:pStyle w:val="1"/>
        <w:shd w:val="clear" w:color="auto" w:fill="auto"/>
        <w:spacing w:after="0" w:line="341" w:lineRule="exact"/>
        <w:ind w:left="20" w:right="20" w:firstLine="720"/>
      </w:pPr>
      <w:proofErr w:type="gramStart"/>
      <w:r>
        <w:t>В соответствии с пунктом 12 структуры и форма</w:t>
      </w:r>
      <w:r>
        <w:t>та электронных накладных, утвержденных постановлением Национальной академии наук Беларуси, Министерства финансов Республики Беларусь, Министерства по налогам и сборам Республики Беларусь, Министерства связи и информатизации Республики Беларусь от 19.12.201</w:t>
      </w:r>
      <w:r>
        <w:t>9 № 12/76/42/20 «Об утверждении структуры и формата электронных накладных» (далее - постановление № 12/76/42/20), электронные сообщения должны содержать сведения и реквизиты, указанные</w:t>
      </w:r>
      <w:proofErr w:type="gramEnd"/>
      <w:r>
        <w:t xml:space="preserve"> в форме товарной накладной, установленной Министерством финансов, за ис</w:t>
      </w:r>
      <w:r>
        <w:t>ключением сведений, которые заполняются грузополучателем, а также сведения, установленные подпунктом 2.2 пункта 2 постановления Совета Министров Республики Беларусь от 30.12.2019 № 940 «О функционировании механизма электронных накладных».</w:t>
      </w:r>
    </w:p>
    <w:p w:rsidR="00F64BD1" w:rsidRDefault="00426466">
      <w:pPr>
        <w:pStyle w:val="40"/>
        <w:shd w:val="clear" w:color="auto" w:fill="auto"/>
        <w:ind w:left="20" w:right="20"/>
      </w:pPr>
      <w:r>
        <w:t>Справочно. Структ</w:t>
      </w:r>
      <w:r>
        <w:t xml:space="preserve">ура и формат электронного сообщения </w:t>
      </w:r>
      <w:r w:rsidRPr="00712458">
        <w:t>(</w:t>
      </w:r>
      <w:r>
        <w:rPr>
          <w:lang w:val="en-US"/>
        </w:rPr>
        <w:t>BLRSPT</w:t>
      </w:r>
      <w:r w:rsidRPr="00712458">
        <w:t xml:space="preserve">) </w:t>
      </w:r>
      <w:r>
        <w:t xml:space="preserve">в формате </w:t>
      </w:r>
      <w:r>
        <w:rPr>
          <w:lang w:val="en-US"/>
        </w:rPr>
        <w:t>XML</w:t>
      </w:r>
      <w:r w:rsidRPr="00712458">
        <w:t xml:space="preserve"> </w:t>
      </w:r>
      <w:r>
        <w:t>приведены в таблице 4.6 приложения 4 к структуре и формату электронных накладных, утвержденного постановлением № 12/76/42/20 (далее - таблица 4.6).</w:t>
      </w:r>
    </w:p>
    <w:p w:rsidR="00F64BD1" w:rsidRDefault="00426466">
      <w:pPr>
        <w:pStyle w:val="1"/>
        <w:shd w:val="clear" w:color="auto" w:fill="auto"/>
        <w:spacing w:after="0" w:line="341" w:lineRule="exact"/>
        <w:ind w:left="20" w:right="20" w:firstLine="860"/>
      </w:pPr>
      <w:r>
        <w:t xml:space="preserve">Так, в соответствии с пунктами 68-72 таблицы 4.6 </w:t>
      </w:r>
      <w:r>
        <w:t>единицей измерения стоимостных показателей, указываемых в электронном сообщении, является белорусский рубль.</w:t>
      </w:r>
    </w:p>
    <w:p w:rsidR="00F64BD1" w:rsidRDefault="00426466">
      <w:pPr>
        <w:pStyle w:val="1"/>
        <w:shd w:val="clear" w:color="auto" w:fill="auto"/>
        <w:spacing w:after="0" w:line="341" w:lineRule="exact"/>
        <w:ind w:left="20" w:right="20" w:firstLine="860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при реализации товаров, подлежащих </w:t>
      </w:r>
      <w:proofErr w:type="spellStart"/>
      <w:r>
        <w:t>прослеживаемости</w:t>
      </w:r>
      <w:proofErr w:type="spellEnd"/>
      <w:r>
        <w:t xml:space="preserve">, за пределы Республики Беларусь на субъектов хозяйствования </w:t>
      </w:r>
      <w:r w:rsidRPr="00712458">
        <w:rPr>
          <w:b/>
        </w:rPr>
        <w:t>возлагается об</w:t>
      </w:r>
      <w:r w:rsidRPr="00712458">
        <w:rPr>
          <w:b/>
        </w:rPr>
        <w:t>язанность</w:t>
      </w:r>
      <w:r>
        <w:t xml:space="preserve"> по созданию электронных сообщений с указанием стоимости, суммы НДС и общей суммы с НДС реализуемых товаров в белорусских рублях. В случае отражения в договоре купли-продажи цен на реализуемый прослеживаемый товар в иностранной валюте полагаем нео</w:t>
      </w:r>
      <w:r>
        <w:t>бходимым осуществлять пересчет иностранной валюты в белорусские рубли по официальному курсу белорусского рубля к соответствующей иностранной валюте, установленному Национальным банком Республики Беларусь на дату совершения хозяйственной операции.</w:t>
      </w:r>
    </w:p>
    <w:p w:rsidR="00F64BD1" w:rsidRDefault="00426466">
      <w:pPr>
        <w:pStyle w:val="1"/>
        <w:shd w:val="clear" w:color="auto" w:fill="auto"/>
        <w:spacing w:after="0" w:line="341" w:lineRule="exact"/>
        <w:ind w:left="20" w:right="20" w:firstLine="860"/>
      </w:pPr>
      <w:proofErr w:type="gramStart"/>
      <w:r>
        <w:lastRenderedPageBreak/>
        <w:t xml:space="preserve">При этом </w:t>
      </w:r>
      <w:r>
        <w:t>в целях установления взаимосвязи стоимостных показателей, содержащихся в товарной накладной на бумажном носителе с создаваемым электронным сообщением, а также в целях отображения в электронном сообщении информации о стоимости, сумме НДС и общей сумме с НДС</w:t>
      </w:r>
      <w:r>
        <w:t xml:space="preserve"> реализуемых товаров в иностранной валюте, установленной в соответствии с договором купли-продажи, полагаем возможным указывать данные сведения в подразделе «Дополнительные поля накладной».</w:t>
      </w:r>
      <w:proofErr w:type="gramEnd"/>
    </w:p>
    <w:sectPr w:rsidR="00F64BD1">
      <w:headerReference w:type="default" r:id="rId7"/>
      <w:type w:val="continuous"/>
      <w:pgSz w:w="11909" w:h="16838"/>
      <w:pgMar w:top="1327" w:right="1113" w:bottom="1010" w:left="11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66" w:rsidRDefault="00426466">
      <w:r>
        <w:separator/>
      </w:r>
    </w:p>
  </w:endnote>
  <w:endnote w:type="continuationSeparator" w:id="0">
    <w:p w:rsidR="00426466" w:rsidRDefault="0042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66" w:rsidRDefault="00426466"/>
  </w:footnote>
  <w:footnote w:type="continuationSeparator" w:id="0">
    <w:p w:rsidR="00426466" w:rsidRDefault="004264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D1" w:rsidRDefault="00377BF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5298130" wp14:editId="444DC73C">
              <wp:simplePos x="0" y="0"/>
              <wp:positionH relativeFrom="page">
                <wp:posOffset>3746500</wp:posOffset>
              </wp:positionH>
              <wp:positionV relativeFrom="page">
                <wp:posOffset>629285</wp:posOffset>
              </wp:positionV>
              <wp:extent cx="92710" cy="211455"/>
              <wp:effectExtent l="3175" t="635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BD1" w:rsidRDefault="00F64BD1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  <w:p w:rsidR="00712458" w:rsidRDefault="0071245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pt;margin-top:49.55pt;width:7.3pt;height:16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" filled="f" stroked="f">
              <v:textbox style="mso-fit-shape-to-text:t" inset="0,0,0,0">
                <w:txbxContent>
                  <w:p w:rsidR="00F64BD1" w:rsidRDefault="00F64BD1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  <w:p w:rsidR="00712458" w:rsidRDefault="0071245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D1"/>
    <w:rsid w:val="00377BFF"/>
    <w:rsid w:val="00426466"/>
    <w:rsid w:val="00712458"/>
    <w:rsid w:val="00BC77C5"/>
    <w:rsid w:val="00F6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7"/>
      <w:szCs w:val="27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7"/>
      <w:szCs w:val="27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155pt">
    <w:name w:val="Основной текст (4) + 15;5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firstLine="50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420" w:line="278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styleId="a8">
    <w:name w:val="header"/>
    <w:basedOn w:val="a"/>
    <w:link w:val="a9"/>
    <w:uiPriority w:val="99"/>
    <w:unhideWhenUsed/>
    <w:rsid w:val="007124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458"/>
    <w:rPr>
      <w:color w:val="000000"/>
    </w:rPr>
  </w:style>
  <w:style w:type="paragraph" w:styleId="aa">
    <w:name w:val="footer"/>
    <w:basedOn w:val="a"/>
    <w:link w:val="ab"/>
    <w:uiPriority w:val="99"/>
    <w:unhideWhenUsed/>
    <w:rsid w:val="007124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45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7"/>
      <w:szCs w:val="27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7"/>
      <w:szCs w:val="27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155pt">
    <w:name w:val="Основной текст (4) + 15;5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firstLine="50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420" w:line="278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styleId="a8">
    <w:name w:val="header"/>
    <w:basedOn w:val="a"/>
    <w:link w:val="a9"/>
    <w:uiPriority w:val="99"/>
    <w:unhideWhenUsed/>
    <w:rsid w:val="007124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458"/>
    <w:rPr>
      <w:color w:val="000000"/>
    </w:rPr>
  </w:style>
  <w:style w:type="paragraph" w:styleId="aa">
    <w:name w:val="footer"/>
    <w:basedOn w:val="a"/>
    <w:link w:val="ab"/>
    <w:uiPriority w:val="99"/>
    <w:unhideWhenUsed/>
    <w:rsid w:val="007124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4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Жильчик Светлана Николаевна</cp:lastModifiedBy>
  <cp:revision>3</cp:revision>
  <dcterms:created xsi:type="dcterms:W3CDTF">2023-07-28T05:11:00Z</dcterms:created>
  <dcterms:modified xsi:type="dcterms:W3CDTF">2023-07-28T05:15:00Z</dcterms:modified>
</cp:coreProperties>
</file>