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83" w:rsidRDefault="00521C83" w:rsidP="00521C8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>Костючек Пётр Васильевич</w:t>
      </w:r>
    </w:p>
    <w:p w:rsidR="00AB57AE" w:rsidRPr="00521C83" w:rsidRDefault="00AB57AE" w:rsidP="00521C83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</w:pPr>
    </w:p>
    <w:p w:rsidR="00521C83" w:rsidRPr="00AB57AE" w:rsidRDefault="00AB57AE" w:rsidP="004D7E59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B57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r w:rsidR="00521C83" w:rsidRPr="00AB57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елефонист взвода связи 218-го гвардейского полка 77-й гвардейской стрелковой дивизии 69-й армии 1-го Белорусского фронта, гвардии красноармеец</w:t>
      </w:r>
      <w:proofErr w:type="gramStart"/>
      <w:r w:rsidR="00521C83" w:rsidRPr="00AB57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proofErr w:type="gramEnd"/>
      <w:r w:rsidR="00982083" w:rsidRPr="00AB57AE">
        <w:t xml:space="preserve"> </w:t>
      </w:r>
      <w:proofErr w:type="gramStart"/>
      <w:r w:rsidR="00982083" w:rsidRPr="00AB57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982083" w:rsidRPr="00AB57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елефонист взвода связи 218-го гвардейского стрелкового полка (77-я гвардейская стрелковая дивизия, 69-я армия, 1-й Белорусский фронт), гвардии красноармеец. </w:t>
      </w:r>
    </w:p>
    <w:p w:rsidR="00AB57AE" w:rsidRDefault="00AB57AE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57AE">
        <w:rPr>
          <w:rFonts w:ascii="Times New Roman" w:eastAsiaTheme="minorEastAsia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DB62F45" wp14:editId="314042EF">
            <wp:simplePos x="0" y="0"/>
            <wp:positionH relativeFrom="column">
              <wp:posOffset>72390</wp:posOffset>
            </wp:positionH>
            <wp:positionV relativeFrom="paragraph">
              <wp:posOffset>82550</wp:posOffset>
            </wp:positionV>
            <wp:extent cx="2512060" cy="301117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" r="-1"/>
                    <a:stretch/>
                  </pic:blipFill>
                  <pic:spPr bwMode="auto">
                    <a:xfrm>
                      <a:off x="0" y="0"/>
                      <a:ext cx="251206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C83" w:rsidRPr="00521C83" w:rsidRDefault="00AB57AE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521C83"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одился 3 сентября 1923 года в селе Рыбцы Пуховичского района Минской области в крестьянской семье. Окончил сельскую школу. Член ВЛКСМ.  Работал в колхозе.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 июля во время освобождения Беларуси, Лидским военкоматом был призван в армию. С 13 сентября 1944 г. участвовал в боях. 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Отличился в боях в январе 1945 года во время проведения  </w:t>
      </w:r>
      <w:proofErr w:type="gram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Висло-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Одерской</w:t>
      </w:r>
      <w:proofErr w:type="spellEnd"/>
      <w:proofErr w:type="gram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операции. 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Десять месяцев шли тяжелые бои за освобождение Польши. Полмиллиона советских солдат остались лежать в польской земле. 61 белорус получил звание Героя Советского Союза.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77-я гвардейская стрелковая дивизия наступала с 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Пулавского</w:t>
      </w:r>
      <w:proofErr w:type="spell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плацдарма в направлении 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Радома</w:t>
      </w:r>
      <w:proofErr w:type="spell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(Польша). 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14-15 января 1945 г. вела бои в 12 километрах западнее г. 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Пулав</w:t>
      </w:r>
      <w:proofErr w:type="spell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Связист 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Костючек</w:t>
      </w:r>
      <w:proofErr w:type="spell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 шквальным огнём неприятеля устранил 46 порывов на линии связи. Заметив вражескую огневую точку, гвардеец уничтожил её гранатами. Когда пулеметный огонь противника из другого дзота заставил залечь </w:t>
      </w:r>
      <w:proofErr w:type="gram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наступающих</w:t>
      </w:r>
      <w:proofErr w:type="gram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решающий момент боя телефонист 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Костючек</w:t>
      </w:r>
      <w:proofErr w:type="spell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бросился на амбразуру гитлеровского дзота и закрыл её телом. Ценою своей жизни бесстрашный воин-гвардеец содействовал выполнению боевой задачи. 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 похоронен у населённого пункта 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Мишодла</w:t>
      </w:r>
      <w:proofErr w:type="spell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(Польша).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Указом Президиума Верховного Совета СССР от 24 марта 1945 г. за образцовое выполнение боевых заданий и проявленные при этом мужество и героизм гвардии красноармейцу </w:t>
      </w:r>
      <w:proofErr w:type="spell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Костючеку</w:t>
      </w:r>
      <w:proofErr w:type="spell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Петру Васильевичу присвоено (посмертно) звание Героя Советского Союза.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521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орденом Ленина.</w:t>
      </w:r>
    </w:p>
    <w:p w:rsid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982083" w:rsidRDefault="009820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982083" w:rsidRDefault="009820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982083" w:rsidRDefault="009820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AB57AE" w:rsidRDefault="00AB57AE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4D7E59" w:rsidRPr="00521C83" w:rsidRDefault="004D7E59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982083" w:rsidRPr="00521C83" w:rsidRDefault="00982083" w:rsidP="009820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ПРИЛОЖЕНИЕ</w:t>
      </w:r>
    </w:p>
    <w:p w:rsidR="00982083" w:rsidRDefault="009820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Из наградного листа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622  № 07946 от 6.3.45г.   «Посмертно»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“</w:t>
      </w: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В боях сильно укрепленной глубоко эшелонированной обороны противника 14.01.45 г. в районе дер. </w:t>
      </w:r>
      <w:proofErr w:type="gram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Нова</w:t>
      </w:r>
      <w:proofErr w:type="gram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Костючек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выполняя обязанности телефониста связи батальона с ротами, несмотря на ураганный огонь противника, он исправил 46 порывов линии.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По приказанию командира батальона П.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Костючек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был послан на линию связи, он заметил огневую точку врага ведущего огонь по нашей пехоте, попросил разрешения у командира роты и незаметно подполз к ней и забросал гранатами и уничтожил её.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Кода наша пехота подходила к линии обороны противника для штурма её в этот момент огневая точка противника повела большой ураганный огонь</w:t>
      </w:r>
      <w:proofErr w:type="gram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</w:t>
      </w:r>
      <w:proofErr w:type="gram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 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Костючек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попросил разрешения у командира заглушить её. Получив положительный </w:t>
      </w:r>
      <w:proofErr w:type="gram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ответ</w:t>
      </w:r>
      <w:proofErr w:type="gram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немедля пополз к ней. Противник вёл сильный огонь. </w:t>
      </w:r>
      <w:proofErr w:type="gram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Оказывается дзот явился</w:t>
      </w:r>
      <w:proofErr w:type="gram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малоприступным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т.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Костючек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увидя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безвыходное положение, для продвижения  пехоты вперед своей грудью заслонил амбразуру дзота противника. Пал смертью </w:t>
      </w:r>
      <w:proofErr w:type="gram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храбрых</w:t>
      </w:r>
      <w:proofErr w:type="gram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, но этим самым дал возможность пехоте линии укрепленной обороны противника и дальнейшее ее продвижение. 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За проявленное мужество и отвагу </w:t>
      </w:r>
      <w:proofErr w:type="gram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достоин</w:t>
      </w:r>
      <w:proofErr w:type="gram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правительственной награды звания Героя Советского Союза.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Командир 218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гв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стр. полка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Герой Советского Союза </w:t>
      </w:r>
    </w:p>
    <w:p w:rsidR="00521C83" w:rsidRPr="00521C83" w:rsidRDefault="00521C83" w:rsidP="00521C83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гвардии полковник                                                 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4  февраля 1945 года</w:t>
      </w:r>
    </w:p>
    <w:p w:rsidR="00521C83" w:rsidRPr="00521C83" w:rsidRDefault="00521C83" w:rsidP="00521C83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/ Евстигнеев /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Достоин присвоения звания Герой Советского Союза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Командир 77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гв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стр. черниговской Краснознаменной орд. Суворова Дивизии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Герой Советского Союза гвардии генерал-майор  </w:t>
      </w:r>
    </w:p>
    <w:p w:rsidR="00521C83" w:rsidRPr="00521C83" w:rsidRDefault="00521C83" w:rsidP="00521C8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/ </w:t>
      </w:r>
      <w:proofErr w:type="spellStart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Аскапетов</w:t>
      </w:r>
      <w:proofErr w:type="spellEnd"/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/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“</w:t>
      </w: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 февраля</w:t>
      </w: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”</w:t>
      </w: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1945 г. 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Присвоение звания “Герой Советского Союза”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Командир 25 стр. корпуса</w:t>
      </w:r>
    </w:p>
    <w:p w:rsidR="00521C83" w:rsidRPr="00521C83" w:rsidRDefault="00521C83" w:rsidP="00521C8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Генерал-майор   / Баринов /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Заключение Военного Совета Армии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lastRenderedPageBreak/>
        <w:t>Представляется к званию Герой Советско Союза (посмертно)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Командир войсками 69 Армии</w:t>
      </w:r>
    </w:p>
    <w:p w:rsidR="00521C83" w:rsidRPr="00521C83" w:rsidRDefault="00521C83" w:rsidP="00521C83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Гв. генерал-полковник:                       (фамилия неразборчиво)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Члены Военного Совета Армии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 xml:space="preserve">Гв. Генерал-майор /   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Присвоено звание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Героя Советского Союза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 xml:space="preserve">О вручении Ордена Ленина 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>(и медали “Золотая Звезда”)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 xml:space="preserve"> Указ от 24.3.45г </w:t>
      </w:r>
    </w:p>
    <w:p w:rsidR="00521C83" w:rsidRPr="00521C83" w:rsidRDefault="00521C83" w:rsidP="00521C8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b/>
          <w:i/>
          <w:sz w:val="28"/>
          <w:szCs w:val="28"/>
          <w:lang w:val="be-BY" w:eastAsia="ru-RU"/>
        </w:rPr>
        <w:t xml:space="preserve">Заключение Военного Совета / Белорусск. фронта о предоставлении к присвоению звания Героя Советского Союза – имеется на списке при в/ч № 07946 от 6.3.45г. 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be-BY" w:eastAsia="ru-RU"/>
        </w:rPr>
      </w:pPr>
      <w:r w:rsidRPr="00521C83"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  <w:t>“</w:t>
      </w:r>
    </w:p>
    <w:p w:rsidR="00521C83" w:rsidRPr="00521C83" w:rsidRDefault="00521C83" w:rsidP="00521C8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из донесения о безвозвратных потерях</w:t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Фамилия</w:t>
      </w:r>
      <w:r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 - </w:t>
      </w:r>
      <w:proofErr w:type="spellStart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Костючек</w:t>
      </w:r>
      <w:proofErr w:type="spellEnd"/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Имя</w:t>
      </w:r>
      <w:r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- 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Петр</w:t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Отчество</w:t>
      </w:r>
      <w:r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- 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Васильевич</w:t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 рождения/Возраст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__.__.1923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9820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D464EF" wp14:editId="393117FD">
            <wp:simplePos x="0" y="0"/>
            <wp:positionH relativeFrom="column">
              <wp:posOffset>3710940</wp:posOffset>
            </wp:positionH>
            <wp:positionV relativeFrom="paragraph">
              <wp:posOffset>140970</wp:posOffset>
            </wp:positionV>
            <wp:extent cx="2248535" cy="3086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C83"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рождения</w:t>
      </w:r>
      <w:r w:rsidR="00521C83"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proofErr w:type="gramStart"/>
      <w:r w:rsidR="00521C83"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Минская</w:t>
      </w:r>
      <w:proofErr w:type="gramEnd"/>
      <w:r w:rsidR="00521C83"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обл., </w:t>
      </w:r>
      <w:proofErr w:type="spellStart"/>
      <w:r w:rsidR="00521C83"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Руденский</w:t>
      </w:r>
      <w:proofErr w:type="spellEnd"/>
      <w:r w:rsidR="00521C83"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р-н</w:t>
      </w:r>
      <w:r w:rsidR="00521C83"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 и место призыва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 xml:space="preserve">Лидский РВК, Белорусская ССР, </w:t>
      </w:r>
      <w:proofErr w:type="spellStart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Барановичская</w:t>
      </w:r>
      <w:proofErr w:type="spellEnd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обл., Лидский р-н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Последнее место службы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 xml:space="preserve">77 </w:t>
      </w:r>
      <w:proofErr w:type="spellStart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Гв</w:t>
      </w:r>
      <w:proofErr w:type="spellEnd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сд</w:t>
      </w:r>
      <w:proofErr w:type="spellEnd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Воинское звание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гв</w:t>
      </w:r>
      <w:proofErr w:type="spellEnd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ст. сержант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Причина выбытия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proofErr w:type="gramStart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убит</w:t>
      </w:r>
      <w:proofErr w:type="gramEnd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 выбытия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15.01.1945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Название источника информации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ЦАМО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Номер фонда источника информации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58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Номер описи источника информации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18003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Pr="00521C83" w:rsidRDefault="00521C83" w:rsidP="00521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Номер дела источника информации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521C83" w:rsidRDefault="00521C83" w:rsidP="00521C83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</w:pPr>
    </w:p>
    <w:p w:rsidR="00521C83" w:rsidRPr="00521C83" w:rsidRDefault="00521C83" w:rsidP="00521C83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именном списке под  № 36</w:t>
      </w:r>
      <w:r>
        <w:rPr>
          <w:rFonts w:ascii="Times New Roman" w:eastAsiaTheme="minorEastAsia" w:hAnsi="Times New Roman" w:cs="Times New Roman"/>
          <w:b/>
          <w:sz w:val="28"/>
          <w:szCs w:val="28"/>
          <w:lang w:val="be-BY" w:eastAsia="ru-RU"/>
        </w:rPr>
        <w:t xml:space="preserve"> </w:t>
      </w:r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числится фамилия </w:t>
      </w:r>
      <w:proofErr w:type="spellStart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Костючек</w:t>
      </w:r>
      <w:proofErr w:type="spellEnd"/>
      <w:r w:rsidRPr="00521C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Петр Васильевич</w:t>
      </w:r>
    </w:p>
    <w:p w:rsidR="00521C83" w:rsidRDefault="00521C83" w:rsidP="00521C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</w:pPr>
    </w:p>
    <w:p w:rsidR="0099228B" w:rsidRDefault="0099228B" w:rsidP="00521C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</w:pPr>
    </w:p>
    <w:p w:rsidR="00982083" w:rsidRDefault="00982083" w:rsidP="009922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82083" w:rsidRDefault="00982083" w:rsidP="009922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82083" w:rsidRDefault="00982083" w:rsidP="009922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228B" w:rsidRPr="0099228B" w:rsidRDefault="0099228B" w:rsidP="0099228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Список литературы</w:t>
      </w:r>
    </w:p>
    <w:p w:rsidR="0099228B" w:rsidRPr="0099228B" w:rsidRDefault="0099228B" w:rsidP="0099228B">
      <w:pPr>
        <w:tabs>
          <w:tab w:val="left" w:pos="0"/>
          <w:tab w:val="left" w:pos="142"/>
          <w:tab w:val="left" w:pos="284"/>
        </w:tabs>
        <w:spacing w:after="0" w:line="240" w:lineRule="auto"/>
        <w:ind w:left="567" w:firstLine="153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228B" w:rsidRPr="0099228B" w:rsidRDefault="0099228B" w:rsidP="0099228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Герои Советского Союза. Краткий </w:t>
      </w:r>
      <w:proofErr w:type="spellStart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биогр</w:t>
      </w:r>
      <w:proofErr w:type="spellEnd"/>
      <w:r w:rsidRPr="0099228B"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  <w:t>а</w:t>
      </w:r>
      <w:proofErr w:type="spellStart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фический</w:t>
      </w:r>
      <w:proofErr w:type="spellEnd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словарь. Т. 1. – М., 1987.</w:t>
      </w:r>
    </w:p>
    <w:p w:rsidR="0099228B" w:rsidRPr="0099228B" w:rsidRDefault="0099228B" w:rsidP="0099228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Навечно в сердце народном: справочник / гл. ред. И.П. </w:t>
      </w:r>
      <w:proofErr w:type="spellStart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Шамякин</w:t>
      </w:r>
      <w:proofErr w:type="spellEnd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– 3-е изд., доп. и </w:t>
      </w:r>
      <w:proofErr w:type="spellStart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испр</w:t>
      </w:r>
      <w:proofErr w:type="spellEnd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– Мн.</w:t>
      </w:r>
      <w:proofErr w:type="gramStart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Беларус</w:t>
      </w:r>
      <w:proofErr w:type="spellEnd"/>
      <w:r w:rsidRPr="0099228B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Сов. Энциклопедия, 1984. – 262 с.</w:t>
      </w:r>
    </w:p>
    <w:p w:rsidR="0099228B" w:rsidRPr="00521C83" w:rsidRDefault="0099228B" w:rsidP="00521C8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be-BY" w:eastAsia="ru-RU"/>
        </w:rPr>
      </w:pPr>
    </w:p>
    <w:sectPr w:rsidR="0099228B" w:rsidRPr="0052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7E01"/>
    <w:multiLevelType w:val="hybridMultilevel"/>
    <w:tmpl w:val="2CC63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2A"/>
    <w:rsid w:val="004D7E59"/>
    <w:rsid w:val="00521C83"/>
    <w:rsid w:val="008A3D2A"/>
    <w:rsid w:val="00982083"/>
    <w:rsid w:val="0099228B"/>
    <w:rsid w:val="00AB57AE"/>
    <w:rsid w:val="00E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2021-08-25T07:01:00Z</dcterms:created>
  <dcterms:modified xsi:type="dcterms:W3CDTF">2021-08-25T08:50:00Z</dcterms:modified>
</cp:coreProperties>
</file>