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E5" w:rsidRDefault="00582AE5" w:rsidP="00582AE5">
      <w:pPr>
        <w:pStyle w:val="a3"/>
        <w:spacing w:before="0" w:beforeAutospacing="0" w:after="0" w:afterAutospacing="0"/>
        <w:ind w:firstLine="720"/>
        <w:jc w:val="both"/>
        <w:rPr>
          <w:color w:val="1A1A1A"/>
          <w:sz w:val="30"/>
          <w:szCs w:val="30"/>
          <w:lang w:val="ru-RU"/>
        </w:rPr>
      </w:pPr>
      <w:bookmarkStart w:id="0" w:name="_GoBack"/>
      <w:bookmarkEnd w:id="0"/>
      <w:r>
        <w:rPr>
          <w:color w:val="1A1A1A"/>
          <w:sz w:val="30"/>
          <w:szCs w:val="30"/>
          <w:lang w:val="ru-RU"/>
        </w:rPr>
        <w:t>Н</w:t>
      </w:r>
      <w:r w:rsidRPr="00582AE5">
        <w:rPr>
          <w:color w:val="1A1A1A"/>
          <w:sz w:val="30"/>
          <w:szCs w:val="30"/>
          <w:lang w:val="ru-RU"/>
        </w:rPr>
        <w:t>е допустить срывов</w:t>
      </w:r>
      <w:r>
        <w:rPr>
          <w:color w:val="1A1A1A"/>
          <w:sz w:val="30"/>
          <w:szCs w:val="30"/>
          <w:lang w:val="ru-RU"/>
        </w:rPr>
        <w:t>…</w:t>
      </w:r>
    </w:p>
    <w:p w:rsidR="00582AE5" w:rsidRDefault="00582AE5" w:rsidP="00582AE5">
      <w:pPr>
        <w:pStyle w:val="a3"/>
        <w:spacing w:before="0" w:beforeAutospacing="0" w:after="0" w:afterAutospacing="0"/>
        <w:ind w:firstLine="720"/>
        <w:jc w:val="both"/>
        <w:rPr>
          <w:color w:val="1A1A1A"/>
          <w:sz w:val="30"/>
          <w:szCs w:val="30"/>
          <w:lang w:val="ru-RU"/>
        </w:rPr>
      </w:pPr>
    </w:p>
    <w:p w:rsidR="00582AE5" w:rsidRDefault="00582AE5" w:rsidP="00582AE5">
      <w:pPr>
        <w:pStyle w:val="a3"/>
        <w:spacing w:before="0" w:beforeAutospacing="0" w:after="0" w:afterAutospacing="0"/>
        <w:ind w:firstLine="720"/>
        <w:jc w:val="both"/>
        <w:rPr>
          <w:color w:val="1A1A1A"/>
          <w:sz w:val="30"/>
          <w:szCs w:val="30"/>
          <w:lang w:val="ru-RU"/>
        </w:rPr>
      </w:pPr>
    </w:p>
    <w:p w:rsidR="00582AE5" w:rsidRDefault="00582AE5" w:rsidP="00582AE5">
      <w:pPr>
        <w:pStyle w:val="a3"/>
        <w:spacing w:before="0" w:beforeAutospacing="0" w:after="0" w:afterAutospacing="0"/>
        <w:ind w:firstLine="720"/>
        <w:jc w:val="both"/>
        <w:rPr>
          <w:color w:val="1A1A1A"/>
          <w:sz w:val="30"/>
          <w:szCs w:val="30"/>
          <w:lang w:val="ru-RU"/>
        </w:rPr>
      </w:pPr>
      <w:r w:rsidRPr="00582AE5">
        <w:rPr>
          <w:color w:val="1A1A1A"/>
          <w:sz w:val="30"/>
          <w:szCs w:val="30"/>
          <w:lang w:val="ru-RU"/>
        </w:rPr>
        <w:t xml:space="preserve">Процесс перехода на использование нового или доработанного кассового оборудования состоит не просто в его замене, а в принятии соответствующих организационных и управленческих мер, которые позволят субъектам хозяйствования работать в новых условиях, в том числе и с использованием нового кассового оборудования, в том числе при продаже маркированных товаров. Чтобы обеспечить бесшовный переход и не допустить срывов в работе либо приостановки с 01.07.2025 работы торговых объектов, необходимо заранее принять меры по замене кассового оборудования, его наладке, обучению персонала, а также решению всех вопросов, которые могут быть связаны с интеграцией данного оборудования как в учетные системы, так и в организацию рабочего процесса. Одномоментно это сделать невозможно – все необходимые подготовительные мероприятия должны быть реализованы заблаговременно. Это даст возможность заранее выявить проблемные вопросы, которые могут возникать у бизнеса в связи с внедрением новых систем, и не допустить сбоев из-за несвоевременного принятия необходимых мер. </w:t>
      </w:r>
    </w:p>
    <w:p w:rsidR="00582AE5" w:rsidRDefault="00582AE5" w:rsidP="00582AE5">
      <w:pPr>
        <w:pStyle w:val="a3"/>
        <w:spacing w:before="0" w:beforeAutospacing="0" w:after="0" w:afterAutospacing="0"/>
        <w:ind w:firstLine="720"/>
        <w:jc w:val="both"/>
        <w:rPr>
          <w:color w:val="1A1A1A"/>
          <w:sz w:val="30"/>
          <w:szCs w:val="30"/>
          <w:lang w:val="ru-RU"/>
        </w:rPr>
      </w:pPr>
      <w:r w:rsidRPr="00582AE5">
        <w:rPr>
          <w:color w:val="1A1A1A"/>
          <w:sz w:val="30"/>
          <w:szCs w:val="30"/>
          <w:lang w:val="ru-RU"/>
        </w:rPr>
        <w:t xml:space="preserve">Если субъект хозяйствования обратиться по вопросу замены кассового оборудования в июне 2025 года, то он при наличии очереди по проведению этих работ будет поставлен в конец очереди. Таким образом, если данные работы не будут выполнены до 1 июля 2025 года, субъекту хозяйствования придется приостановить свою деятельность, что принесет ему соответствующие убытки, либо он будет привлечен к административной ответственности согласно статье 13.15 </w:t>
      </w:r>
      <w:r w:rsidR="00FC347F" w:rsidRPr="00FC347F">
        <w:rPr>
          <w:sz w:val="30"/>
          <w:szCs w:val="30"/>
          <w:lang w:val="ru-RU"/>
        </w:rPr>
        <w:t>Кодекса Республики Беларусь об административных правонарушениях от 06.01.2021 № 91-З</w:t>
      </w:r>
      <w:r w:rsidR="00FC347F" w:rsidRPr="00FC347F">
        <w:rPr>
          <w:lang w:val="ru-RU"/>
        </w:rPr>
        <w:t xml:space="preserve"> </w:t>
      </w:r>
      <w:r w:rsidRPr="00582AE5">
        <w:rPr>
          <w:color w:val="1A1A1A"/>
          <w:sz w:val="30"/>
          <w:szCs w:val="30"/>
          <w:lang w:val="ru-RU"/>
        </w:rPr>
        <w:t xml:space="preserve"> (в виде наложения штрафа в размере до 50 базовых величин, на индивидуального предпринимателя - до 100 базовых величин, а на юридическое лицо - до 200 базовых величин) за нарушение порядка использования кассового оборудования.</w:t>
      </w:r>
    </w:p>
    <w:p w:rsidR="00D06421" w:rsidRDefault="00D06421" w:rsidP="00582AE5">
      <w:pPr>
        <w:pStyle w:val="a3"/>
        <w:spacing w:before="0" w:beforeAutospacing="0" w:after="0" w:afterAutospacing="0"/>
        <w:ind w:firstLine="720"/>
        <w:jc w:val="both"/>
        <w:rPr>
          <w:color w:val="1A1A1A"/>
          <w:sz w:val="30"/>
          <w:szCs w:val="30"/>
          <w:lang w:val="ru-RU"/>
        </w:rPr>
      </w:pPr>
    </w:p>
    <w:p w:rsidR="00D06421" w:rsidRPr="00582AE5" w:rsidRDefault="00D06421" w:rsidP="00582AE5">
      <w:pPr>
        <w:pStyle w:val="a3"/>
        <w:spacing w:before="0" w:beforeAutospacing="0" w:after="0" w:afterAutospacing="0"/>
        <w:ind w:firstLine="720"/>
        <w:jc w:val="both"/>
        <w:rPr>
          <w:color w:val="1A1A1A"/>
          <w:sz w:val="30"/>
          <w:szCs w:val="30"/>
          <w:lang w:val="ru-RU"/>
        </w:rPr>
      </w:pPr>
      <w:r>
        <w:rPr>
          <w:color w:val="1A1A1A"/>
          <w:sz w:val="30"/>
          <w:szCs w:val="30"/>
          <w:lang w:val="ru-RU"/>
        </w:rPr>
        <w:t xml:space="preserve">ИМНС по </w:t>
      </w:r>
      <w:proofErr w:type="spellStart"/>
      <w:r>
        <w:rPr>
          <w:color w:val="1A1A1A"/>
          <w:sz w:val="30"/>
          <w:szCs w:val="30"/>
          <w:lang w:val="ru-RU"/>
        </w:rPr>
        <w:t>Пуховичскому</w:t>
      </w:r>
      <w:proofErr w:type="spellEnd"/>
      <w:r>
        <w:rPr>
          <w:color w:val="1A1A1A"/>
          <w:sz w:val="30"/>
          <w:szCs w:val="30"/>
          <w:lang w:val="ru-RU"/>
        </w:rPr>
        <w:t xml:space="preserve"> району </w:t>
      </w:r>
    </w:p>
    <w:p w:rsidR="006417C0" w:rsidRDefault="006417C0">
      <w:pPr>
        <w:rPr>
          <w:lang w:val="ru-RU"/>
        </w:rPr>
      </w:pPr>
    </w:p>
    <w:p w:rsidR="00FC347F" w:rsidRPr="00FC347F" w:rsidRDefault="00FC347F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r w:rsidRPr="00FC347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sectPr w:rsidR="00FC347F" w:rsidRPr="00FC34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96"/>
    <w:rsid w:val="00582AE5"/>
    <w:rsid w:val="006417C0"/>
    <w:rsid w:val="00650596"/>
    <w:rsid w:val="008F2169"/>
    <w:rsid w:val="00D06421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Nik</cp:lastModifiedBy>
  <cp:revision>2</cp:revision>
  <dcterms:created xsi:type="dcterms:W3CDTF">2025-03-10T08:41:00Z</dcterms:created>
  <dcterms:modified xsi:type="dcterms:W3CDTF">2025-03-10T08:41:00Z</dcterms:modified>
</cp:coreProperties>
</file>