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D9" w:rsidRPr="00B537D9" w:rsidRDefault="00B537D9" w:rsidP="00341543">
      <w:pPr>
        <w:shd w:val="clear" w:color="auto" w:fill="FFFFFF"/>
        <w:spacing w:line="240" w:lineRule="auto"/>
        <w:ind w:right="-101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B537D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-----</w:t>
      </w:r>
    </w:p>
    <w:p w:rsidR="00341543" w:rsidRPr="00692D1C" w:rsidRDefault="00341543" w:rsidP="00341543">
      <w:pPr>
        <w:shd w:val="clear" w:color="auto" w:fill="FFFFFF"/>
        <w:spacing w:line="240" w:lineRule="auto"/>
        <w:ind w:right="-101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92D1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Для сведения граждан (будущих пенсионеров)</w:t>
      </w:r>
    </w:p>
    <w:p w:rsidR="00341543" w:rsidRPr="00253785" w:rsidRDefault="00341543" w:rsidP="00B537D9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Порядок подтверждения</w:t>
      </w:r>
      <w:r w:rsidRPr="00253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и исчисления заработка</w:t>
      </w:r>
    </w:p>
    <w:p w:rsidR="00341543" w:rsidRPr="00A87EBF" w:rsidRDefault="00341543" w:rsidP="0034154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возникающими вопросами о реализации предусмотренных законодательством пенсионных прав граждан в случаях </w:t>
      </w:r>
      <w:proofErr w:type="spellStart"/>
      <w:r w:rsidRPr="00A8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несохранности</w:t>
      </w:r>
      <w:proofErr w:type="spellEnd"/>
      <w:r w:rsidRPr="00A8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работодателями документов о заработке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7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 исключением чрезвычайных 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ситуаций) сообщаем следующее.</w:t>
      </w:r>
    </w:p>
    <w:p w:rsidR="00341543" w:rsidRPr="0031323E" w:rsidRDefault="00341543" w:rsidP="00341543">
      <w:pPr>
        <w:tabs>
          <w:tab w:val="left" w:pos="4435"/>
        </w:tabs>
        <w:spacing w:before="120" w:after="0" w:line="240" w:lineRule="auto"/>
        <w:ind w:firstLine="426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57 Закона Республики Беларусь «О 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пенсионном обеспечении» р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азмер заработка за 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периоды работы до 1 января 2003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подтверждается справкой, выдаваемой работодателем,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 пер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иоды работы после 1 января 2003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– на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основании сведений индивидуального (персонифицированного) учета. В случае прекращения деятельности работодателя справка о размере заработка выдается его правопреемником, архивом или органом, осуществляющим государственную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регистрацию юридических лиц и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ивидуальных предпринимателей, в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мости от того, где находятся на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хранении бухгалтерские документы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1543" w:rsidRPr="00A87EBF" w:rsidRDefault="00341543" w:rsidP="00341543">
      <w:pPr>
        <w:spacing w:after="225" w:line="240" w:lineRule="auto"/>
        <w:ind w:right="40" w:firstLine="4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справки о заработке утверждается Министерством труда и социальной защиты Республики Беларусь.</w:t>
      </w:r>
    </w:p>
    <w:p w:rsidR="00341543" w:rsidRPr="0073432F" w:rsidRDefault="00341543" w:rsidP="00341543">
      <w:pPr>
        <w:spacing w:after="225" w:line="240" w:lineRule="auto"/>
        <w:ind w:right="40" w:firstLine="40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случае отсутствия возможности получения гражданами надлежащих документов, подтверждающих размер начисленной и выплаченной им заработной платы (д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охода), установление сведений о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размере заработка, необходимых для назначения и перерасчета пенсии, </w:t>
      </w:r>
      <w:r w:rsidRPr="00B867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может осуществляться в судебном порядке</w:t>
      </w:r>
      <w:r w:rsidRPr="00734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341543" w:rsidRPr="00A87EBF" w:rsidRDefault="00341543" w:rsidP="00341543">
      <w:pPr>
        <w:spacing w:after="225" w:line="240" w:lineRule="auto"/>
        <w:ind w:right="40" w:firstLine="4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этого 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братиться </w:t>
      </w:r>
      <w:proofErr w:type="gramStart"/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суд с заявлением об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установлении факта получения им заработка за конкретный период в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определенном размере</w:t>
      </w:r>
      <w:proofErr w:type="gramEnd"/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1543" w:rsidRDefault="00341543" w:rsidP="00341543">
      <w:pPr>
        <w:spacing w:after="225" w:line="240" w:lineRule="auto"/>
        <w:ind w:right="40" w:firstLine="4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 при решении данного вопроса принимает во внимание любые средства доказывания. В частности, размер заработка може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быть подтвержден документами, 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косвенно свидетельствующими о фактическом заработке заявителя, например, выпиской из штатного расписания об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окладе по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должности, вкладышем к трудовой книжке, учетными карточками членов партии,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членов профсоюза и 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партийным билетом, профсоюзным билетом, расчетными книжками (листками), другими доказательствами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 том числе показаниями свидетелей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1543" w:rsidRPr="00A87EBF" w:rsidRDefault="00341543" w:rsidP="00341543">
      <w:pPr>
        <w:shd w:val="clear" w:color="auto" w:fill="FFFFFF"/>
        <w:tabs>
          <w:tab w:val="left" w:pos="4962"/>
        </w:tabs>
        <w:spacing w:after="150" w:line="240" w:lineRule="auto"/>
        <w:ind w:right="142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представления косвенных доказательств о заработке, необходимо предста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вить справку  об обстоятельствах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несохранности</w:t>
      </w:r>
      <w:proofErr w:type="spellEnd"/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работодателем документов, необходимых для оформления (начисления) пенсии.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proofErr w:type="gramStart"/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предприятие 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ликвидировано, необходима справка архивного учреждения об отсутствии архивов.</w:t>
      </w:r>
    </w:p>
    <w:p w:rsidR="00341543" w:rsidRPr="00A87EBF" w:rsidRDefault="00341543" w:rsidP="00341543">
      <w:pPr>
        <w:shd w:val="clear" w:color="auto" w:fill="FFFFFF"/>
        <w:spacing w:after="150" w:line="240" w:lineRule="auto"/>
        <w:ind w:right="142"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представленные доказательства подлежат оцен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 судом по правилам статьи 241 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ГПК. При наличии оснований суд выносит решение об установлении факта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лучения заявителем заработка за </w:t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конкретный период в определенном размере. </w:t>
      </w:r>
      <w:r w:rsidRPr="00B867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Вступившее в законную силу решение суда представляется в органы по труду и социальной защите для решения вопроса о назначении (перерасчете) пенсии.</w:t>
      </w:r>
    </w:p>
    <w:p w:rsidR="00341543" w:rsidRPr="00A87EBF" w:rsidRDefault="00341543" w:rsidP="007A1B36">
      <w:pPr>
        <w:shd w:val="clear" w:color="auto" w:fill="FFFFFF"/>
        <w:spacing w:after="150" w:line="240" w:lineRule="auto"/>
        <w:ind w:right="142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Установленные решением суда сведения о заработке за определенный период принимаются органами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труду и социальной защите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7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подтверждение трудового стажа для назначения пенсии и заработка для исчисления пенсии.</w:t>
      </w:r>
    </w:p>
    <w:p w:rsidR="00341543" w:rsidRPr="00341543" w:rsidRDefault="00341543" w:rsidP="00341543">
      <w:pPr>
        <w:spacing w:after="225" w:line="240" w:lineRule="auto"/>
        <w:ind w:right="142"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Иной порядок определения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зара</w:t>
      </w:r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ботка для назначения пенсии при </w:t>
      </w:r>
      <w:proofErr w:type="spellStart"/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несохранности</w:t>
      </w:r>
      <w:proofErr w:type="spellEnd"/>
      <w:r w:rsidRPr="007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 по вине работодателя действующим пенсионным законодательством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154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не предусмотрен.</w:t>
      </w:r>
    </w:p>
    <w:p w:rsidR="00341543" w:rsidRDefault="00341543" w:rsidP="00341543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41543" w:rsidRDefault="00341543" w:rsidP="00341543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41543" w:rsidRDefault="00341543" w:rsidP="00341543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B1545" w:rsidRDefault="00AB1545" w:rsidP="00341543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D5E3C" w:rsidRPr="008D5E3C" w:rsidRDefault="008D5E3C" w:rsidP="00925B5D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Pr="00D8552F" w:rsidRDefault="00341543" w:rsidP="00925B5D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Следует знать:</w:t>
      </w:r>
      <w:r w:rsidR="00925B5D" w:rsidRPr="00D8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3F61C3" w:rsidRPr="00D8552F" w:rsidRDefault="003F61C3" w:rsidP="003F61C3">
      <w:pPr>
        <w:shd w:val="clear" w:color="auto" w:fill="FFFFFF"/>
        <w:spacing w:after="150" w:line="240" w:lineRule="auto"/>
        <w:ind w:right="4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заработок для исчисления пенсии включаются только выплаты, на которые начислялись страховые взносы. </w:t>
      </w:r>
      <w:proofErr w:type="gramStart"/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работодатель в течение периода,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который не сохранены 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заработной плате, не был зарегистрирован в Фонде социальной защиты населения Министерства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социальной защиты Республики Беларусь в качестве плательщика страховых взносов и, соответственно, не уплачивал страховые взносы,</w:t>
      </w:r>
      <w:r w:rsidR="00E7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установленный судом фактический заработок за период такой работы</w:t>
      </w:r>
      <w:r w:rsidR="000A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будет принят для исчисления пенсии.</w:t>
      </w:r>
      <w:proofErr w:type="gramEnd"/>
    </w:p>
    <w:p w:rsidR="003F61C3" w:rsidRPr="00D8552F" w:rsidRDefault="003F61C3" w:rsidP="003F61C3">
      <w:pPr>
        <w:shd w:val="clear" w:color="auto" w:fill="FFFFFF"/>
        <w:spacing w:after="150" w:line="240" w:lineRule="auto"/>
        <w:ind w:right="4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ериоды работы после 1 июля 1998 </w:t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подлежат включению в стаж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предусмотренном частью первой статьи 51 Закона Республики Беларусь </w:t>
      </w:r>
      <w:r w:rsidR="0041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пенсионном обеспечении», так же при выполнении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уплате страховых взносов.</w:t>
      </w: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F61C3" w:rsidRPr="00D8552F" w:rsidRDefault="003F61C3" w:rsidP="003F61C3">
      <w:pPr>
        <w:shd w:val="clear" w:color="auto" w:fill="FFFFFF"/>
        <w:spacing w:after="150" w:line="240" w:lineRule="auto"/>
        <w:ind w:left="-26" w:firstLine="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8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Примерный перечень</w:t>
      </w:r>
      <w:r w:rsidR="00F22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документов, который необходимо </w:t>
      </w:r>
      <w:r w:rsidRPr="00D8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предоставлять в суд: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заявление;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258" w:hanging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справка о причине </w:t>
      </w:r>
      <w:proofErr w:type="spellStart"/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несохранности</w:t>
      </w:r>
      <w:proofErr w:type="spellEnd"/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документов;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258" w:hanging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ликвидации предприятия (если ликвидировано);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258" w:hanging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архива, что документы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хранение не поступали;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косвенные доказательства заработка;</w:t>
      </w:r>
    </w:p>
    <w:p w:rsidR="003F61C3" w:rsidRPr="00D8552F" w:rsidRDefault="003F61C3" w:rsidP="003F61C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tLeast"/>
        <w:ind w:left="258" w:hanging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Фонда соцзащиты о периоде уплаты страховых взносов.</w:t>
      </w:r>
    </w:p>
    <w:p w:rsidR="003F61C3" w:rsidRPr="00D8552F" w:rsidRDefault="003F61C3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1C3" w:rsidRDefault="003F61C3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B5D" w:rsidRDefault="00925B5D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B5D" w:rsidRDefault="00925B5D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B5D" w:rsidRDefault="00925B5D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B5D" w:rsidRDefault="00925B5D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1C3" w:rsidRPr="00D8552F" w:rsidRDefault="003F61C3" w:rsidP="003F61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1C3" w:rsidRPr="0073432F" w:rsidRDefault="003F61C3" w:rsidP="003F61C3">
      <w:pPr>
        <w:spacing w:after="225" w:line="240" w:lineRule="auto"/>
        <w:ind w:right="4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52F">
        <w:t>За консультацией</w:t>
      </w:r>
      <w:r>
        <w:br/>
      </w:r>
      <w:r w:rsidRPr="00D8552F">
        <w:t>применительно к конкретной ситуации обращайтесь</w:t>
      </w:r>
      <w:r>
        <w:br/>
      </w:r>
      <w:r w:rsidRPr="00D8552F">
        <w:t>в управление по труду, занятости</w:t>
      </w:r>
      <w:r>
        <w:br/>
      </w:r>
      <w:r w:rsidRPr="00D8552F">
        <w:t>и социальной защите по месту жительства</w:t>
      </w:r>
    </w:p>
    <w:p w:rsidR="00567E3E" w:rsidRDefault="00567E3E"/>
    <w:p w:rsidR="00692D1C" w:rsidRDefault="00692D1C"/>
    <w:p w:rsidR="00692D1C" w:rsidRDefault="00692D1C"/>
    <w:p w:rsidR="00692D1C" w:rsidRDefault="00692D1C"/>
    <w:p w:rsidR="00692D1C" w:rsidRDefault="00692D1C" w:rsidP="00692D1C">
      <w:pPr>
        <w:pStyle w:val="a4"/>
        <w:jc w:val="center"/>
        <w:rPr>
          <w:b/>
          <w:color w:val="auto"/>
          <w:sz w:val="28"/>
        </w:rPr>
      </w:pPr>
      <w:r w:rsidRPr="00143B26">
        <w:rPr>
          <w:b/>
          <w:color w:val="auto"/>
          <w:sz w:val="28"/>
        </w:rPr>
        <w:t>ПОРЯДОК ПОДТВЕРЖДЕНИЯ</w:t>
      </w:r>
      <w:r>
        <w:rPr>
          <w:b/>
          <w:color w:val="auto"/>
          <w:sz w:val="28"/>
        </w:rPr>
        <w:br/>
      </w:r>
      <w:r w:rsidRPr="00143B26">
        <w:rPr>
          <w:b/>
          <w:color w:val="auto"/>
          <w:sz w:val="28"/>
        </w:rPr>
        <w:t>И ИСЧИСЛЕНИЯ ЗАРАБОТКА</w:t>
      </w:r>
    </w:p>
    <w:p w:rsidR="00692D1C" w:rsidRPr="00143B26" w:rsidRDefault="00692D1C" w:rsidP="00692D1C">
      <w:pPr>
        <w:pStyle w:val="a4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(В СУДЕБНОМ ПОРЯДКЕ)</w:t>
      </w:r>
    </w:p>
    <w:p w:rsidR="00692D1C" w:rsidRDefault="00692D1C" w:rsidP="00666F90">
      <w:pPr>
        <w:ind w:firstLine="284"/>
      </w:pPr>
      <w:r>
        <w:rPr>
          <w:noProof/>
          <w:lang w:eastAsia="ru-RU"/>
          <w14:ligatures w14:val="none"/>
        </w:rPr>
        <w:drawing>
          <wp:inline distT="0" distB="0" distL="0" distR="0">
            <wp:extent cx="2705100" cy="411057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2167690-stock-illustration-old-couple-people-illustra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1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D1C" w:rsidSect="00416FDE">
      <w:pgSz w:w="16838" w:h="11906" w:orient="landscape"/>
      <w:pgMar w:top="850" w:right="678" w:bottom="851" w:left="709" w:header="708" w:footer="708" w:gutter="0"/>
      <w:cols w:num="3" w:sep="1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6EE"/>
    <w:multiLevelType w:val="multilevel"/>
    <w:tmpl w:val="FC86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43"/>
    <w:rsid w:val="000A7B6F"/>
    <w:rsid w:val="00341543"/>
    <w:rsid w:val="003F61C3"/>
    <w:rsid w:val="00416FDE"/>
    <w:rsid w:val="00567E3E"/>
    <w:rsid w:val="00666F90"/>
    <w:rsid w:val="00692D1C"/>
    <w:rsid w:val="007A1B36"/>
    <w:rsid w:val="008D5E3C"/>
    <w:rsid w:val="00925B5D"/>
    <w:rsid w:val="00AB1545"/>
    <w:rsid w:val="00B537D9"/>
    <w:rsid w:val="00E77CE5"/>
    <w:rsid w:val="00F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43"/>
    <w:pPr>
      <w:spacing w:after="160"/>
    </w:pPr>
    <w:rPr>
      <w:rFonts w:ascii="Verdana" w:hAnsi="Verdana"/>
      <w:color w:val="262626" w:themeColor="text1" w:themeTint="D9"/>
      <w:kern w:val="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341543"/>
    <w:pPr>
      <w:spacing w:after="160"/>
    </w:pPr>
    <w:rPr>
      <w:color w:val="262626" w:themeColor="text1" w:themeTint="D9"/>
      <w:kern w:val="2"/>
      <w:lang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-">
    <w:name w:val="Веб-сайт"/>
    <w:basedOn w:val="a"/>
    <w:next w:val="a"/>
    <w:uiPriority w:val="14"/>
    <w:qFormat/>
    <w:rsid w:val="00341543"/>
    <w:pPr>
      <w:spacing w:before="120"/>
    </w:pPr>
    <w:rPr>
      <w:color w:val="244061" w:themeColor="accent1" w:themeShade="80"/>
    </w:rPr>
  </w:style>
  <w:style w:type="paragraph" w:styleId="a4">
    <w:name w:val="Subtitle"/>
    <w:basedOn w:val="a"/>
    <w:link w:val="a5"/>
    <w:uiPriority w:val="6"/>
    <w:qFormat/>
    <w:rsid w:val="00692D1C"/>
    <w:pPr>
      <w:numPr>
        <w:ilvl w:val="1"/>
      </w:numPr>
      <w:spacing w:after="240"/>
      <w:contextualSpacing/>
    </w:pPr>
    <w:rPr>
      <w:color w:val="244061" w:themeColor="accent1" w:themeShade="80"/>
    </w:rPr>
  </w:style>
  <w:style w:type="character" w:customStyle="1" w:styleId="a5">
    <w:name w:val="Подзаголовок Знак"/>
    <w:basedOn w:val="a0"/>
    <w:link w:val="a4"/>
    <w:uiPriority w:val="6"/>
    <w:rsid w:val="00692D1C"/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paragraph" w:styleId="a6">
    <w:name w:val="Balloon Text"/>
    <w:basedOn w:val="a"/>
    <w:link w:val="a7"/>
    <w:uiPriority w:val="99"/>
    <w:semiHidden/>
    <w:unhideWhenUsed/>
    <w:rsid w:val="0069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D1C"/>
    <w:rPr>
      <w:rFonts w:ascii="Tahoma" w:hAnsi="Tahoma" w:cs="Tahoma"/>
      <w:color w:val="262626" w:themeColor="text1" w:themeTint="D9"/>
      <w:kern w:val="2"/>
      <w:sz w:val="16"/>
      <w:szCs w:val="16"/>
      <w:lang w:eastAsia="ja-JP"/>
      <w14:ligatures w14:val="standar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43"/>
    <w:pPr>
      <w:spacing w:after="160"/>
    </w:pPr>
    <w:rPr>
      <w:rFonts w:ascii="Verdana" w:hAnsi="Verdana"/>
      <w:color w:val="262626" w:themeColor="text1" w:themeTint="D9"/>
      <w:kern w:val="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341543"/>
    <w:pPr>
      <w:spacing w:after="160"/>
    </w:pPr>
    <w:rPr>
      <w:color w:val="262626" w:themeColor="text1" w:themeTint="D9"/>
      <w:kern w:val="2"/>
      <w:lang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-">
    <w:name w:val="Веб-сайт"/>
    <w:basedOn w:val="a"/>
    <w:next w:val="a"/>
    <w:uiPriority w:val="14"/>
    <w:qFormat/>
    <w:rsid w:val="00341543"/>
    <w:pPr>
      <w:spacing w:before="120"/>
    </w:pPr>
    <w:rPr>
      <w:color w:val="244061" w:themeColor="accent1" w:themeShade="80"/>
    </w:rPr>
  </w:style>
  <w:style w:type="paragraph" w:styleId="a4">
    <w:name w:val="Subtitle"/>
    <w:basedOn w:val="a"/>
    <w:link w:val="a5"/>
    <w:uiPriority w:val="6"/>
    <w:qFormat/>
    <w:rsid w:val="00692D1C"/>
    <w:pPr>
      <w:numPr>
        <w:ilvl w:val="1"/>
      </w:numPr>
      <w:spacing w:after="240"/>
      <w:contextualSpacing/>
    </w:pPr>
    <w:rPr>
      <w:color w:val="244061" w:themeColor="accent1" w:themeShade="80"/>
    </w:rPr>
  </w:style>
  <w:style w:type="character" w:customStyle="1" w:styleId="a5">
    <w:name w:val="Подзаголовок Знак"/>
    <w:basedOn w:val="a0"/>
    <w:link w:val="a4"/>
    <w:uiPriority w:val="6"/>
    <w:rsid w:val="00692D1C"/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paragraph" w:styleId="a6">
    <w:name w:val="Balloon Text"/>
    <w:basedOn w:val="a"/>
    <w:link w:val="a7"/>
    <w:uiPriority w:val="99"/>
    <w:semiHidden/>
    <w:unhideWhenUsed/>
    <w:rsid w:val="0069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D1C"/>
    <w:rPr>
      <w:rFonts w:ascii="Tahoma" w:hAnsi="Tahoma" w:cs="Tahoma"/>
      <w:color w:val="262626" w:themeColor="text1" w:themeTint="D9"/>
      <w:kern w:val="2"/>
      <w:sz w:val="16"/>
      <w:szCs w:val="16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10</cp:revision>
  <cp:lastPrinted>2022-06-14T12:03:00Z</cp:lastPrinted>
  <dcterms:created xsi:type="dcterms:W3CDTF">2022-05-25T07:58:00Z</dcterms:created>
  <dcterms:modified xsi:type="dcterms:W3CDTF">2022-07-23T06:12:00Z</dcterms:modified>
</cp:coreProperties>
</file>