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 Беларусь 5 февраля 2024 г. N 1/21219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" w:name="_GoBack"/>
      <w:r>
        <w:rPr>
          <w:rFonts w:ascii="Arial" w:hAnsi="Arial" w:cs="Arial"/>
          <w:b/>
          <w:bCs/>
          <w:color w:val="000000"/>
        </w:rPr>
        <w:t>УКАЗ ПРЕЗИДЕНТА РЕСПУБЛИКИ БЕЛАРУСЬ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 февраля 2024 г. N 42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ИЗМЕНЕНИИ УКАЗА ПРЕЗИДЕНТА РЕСПУБЛИКИ БЕЛАРУСЬ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bookmarkEnd w:id="4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В целях создания дополнительных условий для развития торговли, общественного питания и бытового обслуживания ПОСТАНОВЛЯЮ: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Внести изменения в Указ Президента Республики Беларусь от 22 сентября 2017 г. N 345 "О развитии торговли, общественного питания и бытового обслуживания" (приложение).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2. Завершение выполнения принятых до 1 марта 2024 г. решений об отчуждении на возмездной основе капитальных строений (зданий, сооружений), изолированных помещений, находящихся в государственной собственности, для осуществления розничной торговли, общественного питания, оказания бытовых услуг населению на территории сельской местности и (или) на территории малых городских поселений, сделок, совершенных согласно этим решениям, осуществляется в соответствии с актами законодательства, на основании которых принимались такие решения.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3. Местным Советам депутатов в шестимесячный срок обеспечить приведение нормативных правовых актов в соответствие с настоящим Указом.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4. Настоящий Указ вступает в силу в следующем порядке: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>абзацы двадцатый - двадцать пятый приложения - с 1 марта 2024 г.;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>иные положения данного Указа - после его официального опубликования и распространяют свое действие на отношения, возникшие с 1 января 2024 г.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Президент Республики Беларусь А.Лукашенко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" w:name="58"/>
      <w:bookmarkEnd w:id="16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7" w:name="59"/>
      <w:bookmarkEnd w:id="17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8" w:name="60"/>
      <w:bookmarkEnd w:id="18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9" w:name="61"/>
      <w:bookmarkEnd w:id="19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17"/>
      <w:bookmarkEnd w:id="20"/>
      <w:r>
        <w:rPr>
          <w:rFonts w:ascii="Arial" w:hAnsi="Arial" w:cs="Arial"/>
          <w:color w:val="000000"/>
        </w:rPr>
        <w:t>Приложение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1" w:name="18"/>
      <w:bookmarkEnd w:id="21"/>
      <w:r>
        <w:rPr>
          <w:rFonts w:ascii="Arial" w:hAnsi="Arial" w:cs="Arial"/>
          <w:color w:val="000000"/>
        </w:rPr>
        <w:t>к Указу Президента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2" w:name="62"/>
      <w:bookmarkEnd w:id="22"/>
      <w:r>
        <w:rPr>
          <w:rFonts w:ascii="Arial" w:hAnsi="Arial" w:cs="Arial"/>
          <w:color w:val="000000"/>
        </w:rPr>
        <w:t>Республики Беларусь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3" w:name="19"/>
      <w:bookmarkEnd w:id="23"/>
      <w:r>
        <w:rPr>
          <w:rFonts w:ascii="Arial" w:hAnsi="Arial" w:cs="Arial"/>
          <w:color w:val="000000"/>
        </w:rPr>
        <w:t>02.02.2024 N 42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" w:name="20"/>
      <w:bookmarkEnd w:id="24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ИЗМЕНЕНИЯ,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ВНОСИМЫЕ В УКАЗ ПРЕЗИДЕНТА РЕСПУБЛИКИ БЕЛАРУСЬ ОТ 22 СЕНТЯБРЯ 2017 Г. N 345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" w:name="22"/>
      <w:bookmarkEnd w:id="25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3"/>
      <w:bookmarkEnd w:id="26"/>
      <w:r>
        <w:rPr>
          <w:rFonts w:ascii="Arial" w:hAnsi="Arial" w:cs="Arial"/>
          <w:color w:val="000000"/>
        </w:rPr>
        <w:t>В пункте 1: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4"/>
      <w:bookmarkEnd w:id="27"/>
      <w:r>
        <w:rPr>
          <w:rFonts w:ascii="Arial" w:hAnsi="Arial" w:cs="Arial"/>
          <w:color w:val="000000"/>
        </w:rPr>
        <w:lastRenderedPageBreak/>
        <w:t>дополнить пункт подпунктом 1.1-1 следующего содержания: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5"/>
      <w:bookmarkEnd w:id="28"/>
      <w:r>
        <w:rPr>
          <w:rFonts w:ascii="Arial" w:hAnsi="Arial" w:cs="Arial"/>
          <w:color w:val="000000"/>
        </w:rPr>
        <w:t>"1.1-1. с 1 января 2024 г. по 31 декабря 2028 г. индивидуальные предприниматели и юридические лица вправе осуществлять деятельность на территории сельской местности, а индивидуальные предприниматели и микроорганизации - деятельность на территории малых городских поселений с учетом следующих особенностей: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6"/>
      <w:bookmarkEnd w:id="29"/>
      <w:r>
        <w:rPr>
          <w:rFonts w:ascii="Arial" w:hAnsi="Arial" w:cs="Arial"/>
          <w:color w:val="000000"/>
        </w:rPr>
        <w:t>прибыль от реализации товаров (работ, услуг), полученная соответственно от деятельности на территории сельской местности и деятельности на территории малых городских поселений, облагается налогом на прибыль по ставке, уменьшенной на 50 процентов от ставки, установленной в пункте 1 статьи 184 Налогового кодекса Республики Беларусь;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7"/>
      <w:bookmarkEnd w:id="30"/>
      <w:r>
        <w:rPr>
          <w:rFonts w:ascii="Arial" w:hAnsi="Arial" w:cs="Arial"/>
          <w:color w:val="000000"/>
        </w:rPr>
        <w:t>доходы от деятельности на соответствующих территориях облагаются подоходным налогом с физических лиц, если получающие их индивидуальные предприниматели являются плательщиками этого налога, по ставке, уменьшенной на 50 процентов от ставки, установленной в пункте 3 статьи 214 Налогового кодекса Республики Беларусь;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8"/>
      <w:bookmarkEnd w:id="31"/>
      <w:r>
        <w:rPr>
          <w:rFonts w:ascii="Arial" w:hAnsi="Arial" w:cs="Arial"/>
          <w:color w:val="000000"/>
        </w:rPr>
        <w:t>освобождаются от налога на недвижимость, земельного налога, арендной платы за земельные участки, находящиеся в государственной собственности, расположенные на территории: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9"/>
      <w:bookmarkEnd w:id="32"/>
      <w:r>
        <w:rPr>
          <w:rFonts w:ascii="Arial" w:hAnsi="Arial" w:cs="Arial"/>
          <w:color w:val="000000"/>
        </w:rPr>
        <w:t>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юридических лиц при условии осуществления ими в календарном квартале деятельности на территории сельской местности в этих капитальных строениях (зданиях, сооружениях);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0"/>
      <w:bookmarkEnd w:id="33"/>
      <w:r>
        <w:rPr>
          <w:rFonts w:ascii="Arial" w:hAnsi="Arial" w:cs="Arial"/>
          <w:color w:val="000000"/>
        </w:rPr>
        <w:t>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микроорганизаций при условии осуществления ими в календарном квартале деятельности на территории малых городских поселений в этих капитальных строениях (зданиях, сооружениях);";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1"/>
      <w:bookmarkEnd w:id="34"/>
      <w:r>
        <w:rPr>
          <w:rFonts w:ascii="Arial" w:hAnsi="Arial" w:cs="Arial"/>
          <w:color w:val="000000"/>
        </w:rPr>
        <w:t>в части первой подпункта 1.2 слова "подпунктов 1.1 и 1.5" заменить словами "подпункта 1.1";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2"/>
      <w:bookmarkEnd w:id="35"/>
      <w:r>
        <w:rPr>
          <w:rFonts w:ascii="Arial" w:hAnsi="Arial" w:cs="Arial"/>
          <w:color w:val="000000"/>
        </w:rPr>
        <w:t>дополнить пункт подпунктом 1.2-1 следующего содержания: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3"/>
      <w:bookmarkEnd w:id="36"/>
      <w:r>
        <w:rPr>
          <w:rFonts w:ascii="Arial" w:hAnsi="Arial" w:cs="Arial"/>
          <w:color w:val="000000"/>
        </w:rPr>
        <w:t>"1.2-1. действие подпунктов 1.1-1 и 1.5 настоящего пункта распространяется на населенные пункты и территории вне населенных пунктов, относящиеся к территориям сельской местности и малых городских поселений, перечни которых определяются областными Советами депутатов.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4"/>
      <w:bookmarkEnd w:id="37"/>
      <w:r>
        <w:rPr>
          <w:rFonts w:ascii="Arial" w:hAnsi="Arial" w:cs="Arial"/>
          <w:color w:val="000000"/>
        </w:rPr>
        <w:t>При этом областные Советы депутатов вправе определять отдельный перечень населенных пунктов и территорий вне населенных пунктов, относящихся к территориям сельской местности и малых городских поселений, для каждого из подпунктов 1.1-1 или 1.5 настоящего пункта, о чем в таком перечне делается соответствующая отметка.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5"/>
      <w:bookmarkEnd w:id="38"/>
      <w:r>
        <w:rPr>
          <w:rFonts w:ascii="Arial" w:hAnsi="Arial" w:cs="Arial"/>
          <w:color w:val="000000"/>
        </w:rPr>
        <w:t>Решения областных Советов депутатов об определении (изменении, признании утратившими силу) перечней, указанных в частях первой и второй настоящего подпункта, вступают в силу с первого числа первого месяца квартала, следующего за кварталом, в котором они официально опубликованы.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36"/>
      <w:bookmarkEnd w:id="39"/>
      <w:r>
        <w:rPr>
          <w:rFonts w:ascii="Arial" w:hAnsi="Arial" w:cs="Arial"/>
          <w:color w:val="000000"/>
        </w:rPr>
        <w:t xml:space="preserve">Льготы, предусмотренные в абзацах втором и третьем подпункта 1.1-1 настоящего пункта,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выручки (доходов) от реализации товаров (работ, услуг), на которые </w:t>
      </w:r>
      <w:r>
        <w:rPr>
          <w:rFonts w:ascii="Arial" w:hAnsi="Arial" w:cs="Arial"/>
          <w:color w:val="000000"/>
        </w:rPr>
        <w:lastRenderedPageBreak/>
        <w:t>распространяются положения, содержащиеся в абзацах втором и третьем подпункта 1.1-1 настоящего пункта, а также затрат (расходов) по производству и (или) реализации.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37"/>
      <w:bookmarkEnd w:id="40"/>
      <w:r>
        <w:rPr>
          <w:rFonts w:ascii="Arial" w:hAnsi="Arial" w:cs="Arial"/>
          <w:color w:val="000000"/>
        </w:rPr>
        <w:t>Льготы, предусмотренные в абзацах четвертом - шестом подпункта 1.1-1 настоящего пункта, предоставляются по капитальному строению (зданию, сооружению) и земельному участку в целом независимо от направления использования (неиспользования) их частей, не относящихся к объектам, указанным в абзацах четвертом - шестом подпункта 1.1-1 настоящего пункта. При этом льготы по налогу на недвижимость, земельному налогу, арендной плате за земельные участки, находящиеся в государственной собственности, предусмотренные в абзацах пятом и шестом подпункта 1.1-1 настоящего пункта, предоставляются в квартале, в котором юридическое лицо имеет право на льготу.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38"/>
      <w:bookmarkEnd w:id="41"/>
      <w:r>
        <w:rPr>
          <w:rFonts w:ascii="Arial" w:hAnsi="Arial" w:cs="Arial"/>
          <w:color w:val="000000"/>
        </w:rPr>
        <w:t>Сведения о льготах и объектах, используемых при осуществлении деятельности в сельской местности и деятельности в малых городских поселениях, отражаются индивидуальными предпринимателями и юридическими лицами в налоговых декларациях (расчетах) в порядке, установленном Министерством по налогам и сборам;";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39"/>
      <w:bookmarkEnd w:id="42"/>
      <w:r>
        <w:rPr>
          <w:rFonts w:ascii="Arial" w:hAnsi="Arial" w:cs="Arial"/>
          <w:color w:val="000000"/>
        </w:rPr>
        <w:t>дополнить пункт подпунктами 1.5-1 и 1.5-2 следующего содержания: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40"/>
      <w:bookmarkEnd w:id="43"/>
      <w:r>
        <w:rPr>
          <w:rFonts w:ascii="Arial" w:hAnsi="Arial" w:cs="Arial"/>
          <w:color w:val="000000"/>
        </w:rPr>
        <w:t>"1.5-1. согласие антимонопольного органа в случаях, если такое согласие предусмотрено антимонопольным законодательством, на приобретение в собственность, получение во владение и (или) пользование находящегося на территории сельской местности недвижимого имущества коммерческой организации не требуется для осуществления на такой территории индивидуальным предпринимателем и юридическим лицом, приобретающими соответствующее имущество, розничной торговли, общественного питания, оказания бытовых услуг населению;</w:t>
      </w:r>
    </w:p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41"/>
      <w:bookmarkEnd w:id="44"/>
      <w:r>
        <w:rPr>
          <w:rFonts w:ascii="Arial" w:hAnsi="Arial" w:cs="Arial"/>
          <w:color w:val="000000"/>
        </w:rPr>
        <w:t>1.5-2. с 1 января 2024 г. тариф на электрическую энергию для торговых объектов, объектов общественного питания, расположенных на территории сельской местности, устанавливается на основании затрат, связанных с производством, передачей, распределением и продажей единицы электрической энергии, необходимой прибыли энергоснабжающих организаций (без учета суммы перекрестного субсидирования) и расходов по уплате налоговых платежей, но не ниже тарифа, предусмотренного для тарифной группы "Производственные нужды сельхозпотребителей";";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двадцатый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42"/>
      <w:bookmarkEnd w:id="45"/>
      <w:r>
        <w:rPr>
          <w:rFonts w:ascii="Arial" w:hAnsi="Arial" w:cs="Arial"/>
          <w:color w:val="000000"/>
        </w:rPr>
        <w:t>подпункт 1.6 изложить в следующей редакции: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двадцать первый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43"/>
      <w:bookmarkEnd w:id="46"/>
      <w:r>
        <w:rPr>
          <w:rFonts w:ascii="Arial" w:hAnsi="Arial" w:cs="Arial"/>
          <w:color w:val="000000"/>
        </w:rPr>
        <w:t>"1.6. капитальные строения (здания, сооружения), изолированные помещения (далее, если не предусмотрено иное, - объекты недвижимого имущества), доли в праве собственности на объекты недвижимого имущества (далее - доли), находящиеся в государственной собственности, отчуждаются индивидуальным предпринимателям и юридическим лицам на возмездной основе в порядке, установленном актами законодательства о распоряжении имуществом, находящимся в государственной собственности, с учетом следующих особенностей: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двадцать второй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44"/>
      <w:bookmarkEnd w:id="47"/>
      <w:r>
        <w:rPr>
          <w:rFonts w:ascii="Arial" w:hAnsi="Arial" w:cs="Arial"/>
          <w:color w:val="000000"/>
        </w:rPr>
        <w:t xml:space="preserve">без проведения торгов по рыночной стоимости для осуществления розничной торговли, общественного питания, оказания бытовых услуг населению при условии </w:t>
      </w:r>
      <w:r>
        <w:rPr>
          <w:rFonts w:ascii="Arial" w:hAnsi="Arial" w:cs="Arial"/>
          <w:color w:val="000000"/>
        </w:rPr>
        <w:lastRenderedPageBreak/>
        <w:t>использования этих объектов, долей в указанных целях в течение не менее трех лет на территории сельской местности и (или) малых городских поселений. Начало исчисления названного трехлетнего периода определяется договором купли-продажи, но не позднее шести месяцев со дня подписания акта о приеме-передаче основных средств, а в случае проведения работ по модернизации (реконструкции) объекта - с момента завершения таких работ;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двадцать третий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5"/>
      <w:bookmarkEnd w:id="48"/>
      <w:r>
        <w:rPr>
          <w:rFonts w:ascii="Arial" w:hAnsi="Arial" w:cs="Arial"/>
          <w:color w:val="000000"/>
        </w:rPr>
        <w:t>с возможностью установления рассрочки оплаты этого объекта недвижимого имущества, доли на срок до пяти лет со дня заключения договора купли-продажи по заявлению покупателя;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двадцать четвертый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46"/>
      <w:bookmarkEnd w:id="49"/>
      <w:r>
        <w:rPr>
          <w:rFonts w:ascii="Arial" w:hAnsi="Arial" w:cs="Arial"/>
          <w:color w:val="000000"/>
        </w:rPr>
        <w:t>запрещается отчуждение покупателем третьим лицам объектов недвижимого имущества, долей до их оплаты покупателем и выполнения им обязательств, установленных в абзаце втором настоящего подпункта;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446CF" w:rsidRDefault="0064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Абзац двадцать пятый вступил в силу с 1 марта 2024 года (абзац второй пункта 4 данного документа).</w:t>
            </w:r>
          </w:p>
        </w:tc>
      </w:tr>
    </w:tbl>
    <w:p w:rsidR="006446CF" w:rsidRDefault="006446C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47"/>
      <w:bookmarkEnd w:id="50"/>
      <w:r>
        <w:rPr>
          <w:rFonts w:ascii="Arial" w:hAnsi="Arial" w:cs="Arial"/>
          <w:color w:val="000000"/>
        </w:rPr>
        <w:t>в случае неисполнения покупателем обязательств, установленных в абзаце втором настоящего подпункта, объекты недвижимого имущества, доли подлежат возврату в государственную собственность, в том числе с учетом выполненных покупателем неотделимых улучшений, без возмещения стоимости (затрат) указанных неотделимых улучшений. При этом у покупателя налоговые вычеты на суммы налога на добавленную стоимость, приходящиеся на стоимость неотделимых улучшений, не уменьшаются;".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" w:name="48"/>
      <w:bookmarkEnd w:id="51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2" w:name="49"/>
      <w:bookmarkEnd w:id="52"/>
      <w:r>
        <w:rPr>
          <w:rFonts w:ascii="Arial" w:hAnsi="Arial" w:cs="Arial"/>
          <w:color w:val="000000"/>
        </w:rPr>
        <w:t> </w:t>
      </w:r>
    </w:p>
    <w:p w:rsidR="006446CF" w:rsidRDefault="006446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" w:name="50"/>
      <w:bookmarkEnd w:id="5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6446CF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22" w:rsidRDefault="00CA1422">
      <w:pPr>
        <w:spacing w:after="0" w:line="240" w:lineRule="auto"/>
      </w:pPr>
      <w:r>
        <w:separator/>
      </w:r>
    </w:p>
  </w:endnote>
  <w:endnote w:type="continuationSeparator" w:id="0">
    <w:p w:rsidR="00CA1422" w:rsidRDefault="00CA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F" w:rsidRDefault="006446C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22" w:rsidRDefault="00CA1422">
      <w:pPr>
        <w:spacing w:after="0" w:line="240" w:lineRule="auto"/>
      </w:pPr>
      <w:r>
        <w:separator/>
      </w:r>
    </w:p>
  </w:footnote>
  <w:footnote w:type="continuationSeparator" w:id="0">
    <w:p w:rsidR="00CA1422" w:rsidRDefault="00CA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CF" w:rsidRDefault="006446C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F1"/>
    <w:rsid w:val="005758DE"/>
    <w:rsid w:val="006446CF"/>
    <w:rsid w:val="007D03F1"/>
    <w:rsid w:val="00C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1C66C7-E598-4785-8DF2-82118624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Чеботарь Елена Витальевна</dc:creator>
  <cp:keywords/>
  <dc:description/>
  <cp:lastModifiedBy>Насанович Мария Николаевна</cp:lastModifiedBy>
  <cp:revision>2</cp:revision>
  <dcterms:created xsi:type="dcterms:W3CDTF">2024-06-07T11:55:00Z</dcterms:created>
  <dcterms:modified xsi:type="dcterms:W3CDTF">2024-06-07T11:55:00Z</dcterms:modified>
</cp:coreProperties>
</file>