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304" w:type="dxa"/>
        <w:tblLook w:val="04A0" w:firstRow="1" w:lastRow="0" w:firstColumn="1" w:lastColumn="0" w:noHBand="0" w:noVBand="1"/>
      </w:tblPr>
      <w:tblGrid>
        <w:gridCol w:w="2474"/>
        <w:gridCol w:w="2461"/>
        <w:gridCol w:w="3065"/>
        <w:gridCol w:w="1783"/>
        <w:gridCol w:w="1355"/>
        <w:gridCol w:w="1490"/>
        <w:gridCol w:w="1426"/>
        <w:gridCol w:w="1250"/>
      </w:tblGrid>
      <w:tr w:rsidR="00366593" w:rsidRPr="00366593" w14:paraId="2B04C35D" w14:textId="77777777" w:rsidTr="00366593">
        <w:tc>
          <w:tcPr>
            <w:tcW w:w="2516" w:type="dxa"/>
          </w:tcPr>
          <w:p w14:paraId="25A93534" w14:textId="0707365B" w:rsidR="00366593" w:rsidRPr="00366593" w:rsidRDefault="00366593">
            <w:pPr>
              <w:rPr>
                <w:rFonts w:ascii="Times New Roman" w:hAnsi="Times New Roman" w:cs="Times New Roman"/>
              </w:rPr>
            </w:pPr>
            <w:r w:rsidRPr="00366593">
              <w:rPr>
                <w:rFonts w:ascii="Times New Roman" w:hAnsi="Times New Roman" w:cs="Times New Roman"/>
              </w:rPr>
              <w:t>Наименование АП</w:t>
            </w:r>
          </w:p>
        </w:tc>
        <w:tc>
          <w:tcPr>
            <w:tcW w:w="2140" w:type="dxa"/>
          </w:tcPr>
          <w:p w14:paraId="676AE32E" w14:textId="4878621C" w:rsidR="00366593" w:rsidRPr="00366593" w:rsidRDefault="00366593">
            <w:pPr>
              <w:rPr>
                <w:rFonts w:ascii="Times New Roman" w:hAnsi="Times New Roman" w:cs="Times New Roman"/>
              </w:rPr>
            </w:pPr>
            <w:r w:rsidRPr="00366593">
              <w:rPr>
                <w:rFonts w:ascii="Times New Roman" w:hAnsi="Times New Roman" w:cs="Times New Roman"/>
              </w:rPr>
              <w:t>Перечень документов и (или) сведений, представляемых заинтересованными лицами</w:t>
            </w:r>
          </w:p>
        </w:tc>
        <w:tc>
          <w:tcPr>
            <w:tcW w:w="3419" w:type="dxa"/>
          </w:tcPr>
          <w:p w14:paraId="0A9A4D02" w14:textId="5F3876B9" w:rsidR="00366593" w:rsidRPr="00366593" w:rsidRDefault="00366593">
            <w:pPr>
              <w:rPr>
                <w:rFonts w:ascii="Times New Roman" w:hAnsi="Times New Roman" w:cs="Times New Roman"/>
              </w:rPr>
            </w:pPr>
            <w:r w:rsidRPr="00366593">
              <w:rPr>
                <w:rFonts w:ascii="Times New Roman" w:hAnsi="Times New Roman" w:cs="Times New Roman"/>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1675" w:type="dxa"/>
          </w:tcPr>
          <w:p w14:paraId="5C88EB6A" w14:textId="42985F37" w:rsidR="00366593" w:rsidRPr="00366593" w:rsidRDefault="00366593">
            <w:pPr>
              <w:rPr>
                <w:rFonts w:ascii="Times New Roman" w:hAnsi="Times New Roman" w:cs="Times New Roman"/>
              </w:rPr>
            </w:pPr>
            <w:r w:rsidRPr="00366593">
              <w:rPr>
                <w:rFonts w:ascii="Times New Roman" w:hAnsi="Times New Roman" w:cs="Times New Roman"/>
              </w:rPr>
              <w:t>Срок осуществления АП</w:t>
            </w:r>
          </w:p>
        </w:tc>
        <w:tc>
          <w:tcPr>
            <w:tcW w:w="1312" w:type="dxa"/>
          </w:tcPr>
          <w:p w14:paraId="0BBC295D" w14:textId="1825DC5F" w:rsidR="00366593" w:rsidRPr="00366593" w:rsidRDefault="00366593">
            <w:pPr>
              <w:rPr>
                <w:rFonts w:ascii="Times New Roman" w:hAnsi="Times New Roman" w:cs="Times New Roman"/>
              </w:rPr>
            </w:pPr>
            <w:r w:rsidRPr="00366593">
              <w:rPr>
                <w:rFonts w:ascii="Times New Roman" w:hAnsi="Times New Roman" w:cs="Times New Roman"/>
              </w:rPr>
              <w:t xml:space="preserve">Срок действия справок или других </w:t>
            </w:r>
            <w:proofErr w:type="spellStart"/>
            <w:r w:rsidRPr="00366593">
              <w:rPr>
                <w:rFonts w:ascii="Times New Roman" w:hAnsi="Times New Roman" w:cs="Times New Roman"/>
              </w:rPr>
              <w:t>документо</w:t>
            </w:r>
            <w:proofErr w:type="spellEnd"/>
            <w:r w:rsidRPr="00366593">
              <w:rPr>
                <w:rFonts w:ascii="Times New Roman" w:hAnsi="Times New Roman" w:cs="Times New Roman"/>
              </w:rPr>
              <w:t xml:space="preserve"> в, выдаваемы х при </w:t>
            </w:r>
            <w:proofErr w:type="spellStart"/>
            <w:r w:rsidRPr="00366593">
              <w:rPr>
                <w:rFonts w:ascii="Times New Roman" w:hAnsi="Times New Roman" w:cs="Times New Roman"/>
              </w:rPr>
              <w:t>осуществле</w:t>
            </w:r>
            <w:proofErr w:type="spellEnd"/>
            <w:r w:rsidRPr="00366593">
              <w:rPr>
                <w:rFonts w:ascii="Times New Roman" w:hAnsi="Times New Roman" w:cs="Times New Roman"/>
              </w:rPr>
              <w:t xml:space="preserve"> </w:t>
            </w:r>
            <w:proofErr w:type="spellStart"/>
            <w:r w:rsidRPr="00366593">
              <w:rPr>
                <w:rFonts w:ascii="Times New Roman" w:hAnsi="Times New Roman" w:cs="Times New Roman"/>
              </w:rPr>
              <w:t>нии</w:t>
            </w:r>
            <w:proofErr w:type="spellEnd"/>
            <w:r w:rsidRPr="00366593">
              <w:rPr>
                <w:rFonts w:ascii="Times New Roman" w:hAnsi="Times New Roman" w:cs="Times New Roman"/>
              </w:rPr>
              <w:t xml:space="preserve"> АП</w:t>
            </w:r>
          </w:p>
        </w:tc>
        <w:tc>
          <w:tcPr>
            <w:tcW w:w="1542" w:type="dxa"/>
          </w:tcPr>
          <w:p w14:paraId="4C8B7ED2" w14:textId="5F4B9277" w:rsidR="00366593" w:rsidRPr="00366593" w:rsidRDefault="00366593">
            <w:pPr>
              <w:rPr>
                <w:rFonts w:ascii="Times New Roman" w:hAnsi="Times New Roman" w:cs="Times New Roman"/>
              </w:rPr>
            </w:pPr>
            <w:r w:rsidRPr="00366593">
              <w:rPr>
                <w:rFonts w:ascii="Times New Roman" w:hAnsi="Times New Roman" w:cs="Times New Roman"/>
              </w:rPr>
              <w:t xml:space="preserve">Размер платы, взимаемо й при </w:t>
            </w:r>
            <w:proofErr w:type="spellStart"/>
            <w:r w:rsidRPr="00366593">
              <w:rPr>
                <w:rFonts w:ascii="Times New Roman" w:hAnsi="Times New Roman" w:cs="Times New Roman"/>
              </w:rPr>
              <w:t>осуществ</w:t>
            </w:r>
            <w:proofErr w:type="spellEnd"/>
            <w:r w:rsidRPr="00366593">
              <w:rPr>
                <w:rFonts w:ascii="Times New Roman" w:hAnsi="Times New Roman" w:cs="Times New Roman"/>
              </w:rPr>
              <w:t xml:space="preserve"> </w:t>
            </w:r>
            <w:proofErr w:type="spellStart"/>
            <w:r w:rsidRPr="00366593">
              <w:rPr>
                <w:rFonts w:ascii="Times New Roman" w:hAnsi="Times New Roman" w:cs="Times New Roman"/>
              </w:rPr>
              <w:t>лении</w:t>
            </w:r>
            <w:proofErr w:type="spellEnd"/>
            <w:r w:rsidRPr="00366593">
              <w:rPr>
                <w:rFonts w:ascii="Times New Roman" w:hAnsi="Times New Roman" w:cs="Times New Roman"/>
              </w:rPr>
              <w:t xml:space="preserve"> АП, или порядке ее определен </w:t>
            </w:r>
            <w:proofErr w:type="spellStart"/>
            <w:r w:rsidRPr="00366593">
              <w:rPr>
                <w:rFonts w:ascii="Times New Roman" w:hAnsi="Times New Roman" w:cs="Times New Roman"/>
              </w:rPr>
              <w:t>ия</w:t>
            </w:r>
            <w:proofErr w:type="spellEnd"/>
          </w:p>
        </w:tc>
        <w:tc>
          <w:tcPr>
            <w:tcW w:w="1427" w:type="dxa"/>
          </w:tcPr>
          <w:p w14:paraId="1E8D144F" w14:textId="09B77073" w:rsidR="00366593" w:rsidRPr="00366593" w:rsidRDefault="00366593">
            <w:pPr>
              <w:rPr>
                <w:rFonts w:ascii="Times New Roman" w:hAnsi="Times New Roman" w:cs="Times New Roman"/>
              </w:rPr>
            </w:pPr>
            <w:r w:rsidRPr="00366593">
              <w:rPr>
                <w:rFonts w:ascii="Times New Roman" w:hAnsi="Times New Roman" w:cs="Times New Roman"/>
              </w:rPr>
              <w:t xml:space="preserve">Порядок подачи заявлений об осуществлен </w:t>
            </w:r>
            <w:proofErr w:type="spellStart"/>
            <w:r w:rsidRPr="00366593">
              <w:rPr>
                <w:rFonts w:ascii="Times New Roman" w:hAnsi="Times New Roman" w:cs="Times New Roman"/>
              </w:rPr>
              <w:t>ии</w:t>
            </w:r>
            <w:proofErr w:type="spellEnd"/>
            <w:r w:rsidRPr="00366593">
              <w:rPr>
                <w:rFonts w:ascii="Times New Roman" w:hAnsi="Times New Roman" w:cs="Times New Roman"/>
              </w:rPr>
              <w:t xml:space="preserve"> АП в электронной форме</w:t>
            </w:r>
          </w:p>
        </w:tc>
        <w:tc>
          <w:tcPr>
            <w:tcW w:w="1273" w:type="dxa"/>
          </w:tcPr>
          <w:p w14:paraId="2550E242" w14:textId="1ACA6A12" w:rsidR="00366593" w:rsidRPr="00366593" w:rsidRDefault="00366593">
            <w:pPr>
              <w:rPr>
                <w:rFonts w:ascii="Times New Roman" w:hAnsi="Times New Roman" w:cs="Times New Roman"/>
              </w:rPr>
            </w:pPr>
            <w:r w:rsidRPr="00366593">
              <w:rPr>
                <w:rFonts w:ascii="Times New Roman" w:hAnsi="Times New Roman" w:cs="Times New Roman"/>
              </w:rPr>
              <w:t>Регламент АП</w:t>
            </w:r>
          </w:p>
        </w:tc>
      </w:tr>
      <w:tr w:rsidR="00366593" w:rsidRPr="006D62C5" w14:paraId="57D147F5" w14:textId="77777777" w:rsidTr="00366593">
        <w:tc>
          <w:tcPr>
            <w:tcW w:w="2516" w:type="dxa"/>
          </w:tcPr>
          <w:p w14:paraId="2EBDC068" w14:textId="5601AD34" w:rsidR="00692FAD" w:rsidRPr="00DA581F" w:rsidRDefault="00692FAD">
            <w:pPr>
              <w:rPr>
                <w:rFonts w:ascii="Times New Roman" w:hAnsi="Times New Roman" w:cs="Times New Roman"/>
                <w:sz w:val="26"/>
                <w:szCs w:val="26"/>
              </w:rPr>
            </w:pPr>
            <w:r w:rsidRPr="00DA581F">
              <w:rPr>
                <w:rFonts w:ascii="Times New Roman" w:hAnsi="Times New Roman" w:cs="Times New Roman"/>
                <w:sz w:val="26"/>
                <w:szCs w:val="26"/>
              </w:rPr>
              <w:t>1.1.21</w:t>
            </w:r>
            <w:r w:rsidRPr="00DA581F">
              <w:rPr>
                <w:rFonts w:ascii="Times New Roman" w:hAnsi="Times New Roman" w:cs="Times New Roman"/>
                <w:sz w:val="26"/>
                <w:szCs w:val="26"/>
                <w:vertAlign w:val="superscript"/>
                <w:lang w:val="ru-RU"/>
              </w:rPr>
              <w:t>1</w:t>
            </w:r>
            <w:r w:rsidRPr="00DA581F">
              <w:rPr>
                <w:rFonts w:ascii="Times New Roman" w:hAnsi="Times New Roman" w:cs="Times New Roman"/>
                <w:sz w:val="26"/>
                <w:szCs w:val="26"/>
              </w:rPr>
              <w:t xml:space="preserve"> . Принятие решения о разрешении</w:t>
            </w:r>
          </w:p>
          <w:p w14:paraId="33FC9A19" w14:textId="77777777" w:rsidR="00692FAD" w:rsidRPr="00DA581F" w:rsidRDefault="00692FAD">
            <w:pPr>
              <w:rPr>
                <w:rFonts w:ascii="Times New Roman" w:hAnsi="Times New Roman" w:cs="Times New Roman"/>
                <w:sz w:val="26"/>
                <w:szCs w:val="26"/>
              </w:rPr>
            </w:pPr>
            <w:r w:rsidRPr="00DA581F">
              <w:rPr>
                <w:rFonts w:ascii="Times New Roman" w:hAnsi="Times New Roman" w:cs="Times New Roman"/>
                <w:sz w:val="26"/>
                <w:szCs w:val="26"/>
              </w:rPr>
              <w:t xml:space="preserve">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w:t>
            </w:r>
            <w:r w:rsidRPr="00DA581F">
              <w:rPr>
                <w:rFonts w:ascii="Times New Roman" w:hAnsi="Times New Roman" w:cs="Times New Roman"/>
                <w:sz w:val="26"/>
                <w:szCs w:val="26"/>
              </w:rPr>
              <w:lastRenderedPageBreak/>
              <w:t xml:space="preserve">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w:t>
            </w:r>
          </w:p>
          <w:p w14:paraId="30CF60D2" w14:textId="64ACD8AF" w:rsidR="00366593" w:rsidRPr="00DA581F" w:rsidRDefault="00692FAD">
            <w:pPr>
              <w:rPr>
                <w:rFonts w:ascii="Times New Roman" w:hAnsi="Times New Roman" w:cs="Times New Roman"/>
                <w:sz w:val="26"/>
                <w:szCs w:val="26"/>
              </w:rPr>
            </w:pPr>
            <w:r w:rsidRPr="00DA581F">
              <w:rPr>
                <w:rFonts w:ascii="Times New Roman" w:hAnsi="Times New Roman" w:cs="Times New Roman"/>
                <w:sz w:val="26"/>
                <w:szCs w:val="26"/>
              </w:rPr>
              <w:t xml:space="preserve">указанные объекты), до истечения 5 лет со дня государственной регистрации жилого дома и (или) незавершенного </w:t>
            </w:r>
            <w:proofErr w:type="spellStart"/>
            <w:r w:rsidRPr="00DA581F">
              <w:rPr>
                <w:rFonts w:ascii="Times New Roman" w:hAnsi="Times New Roman" w:cs="Times New Roman"/>
                <w:sz w:val="26"/>
                <w:szCs w:val="26"/>
              </w:rPr>
              <w:t>законсервированно</w:t>
            </w:r>
            <w:proofErr w:type="spellEnd"/>
            <w:r w:rsidRPr="00DA581F">
              <w:rPr>
                <w:rFonts w:ascii="Times New Roman" w:hAnsi="Times New Roman" w:cs="Times New Roman"/>
                <w:sz w:val="26"/>
                <w:szCs w:val="26"/>
              </w:rPr>
              <w:t xml:space="preserve"> го строения (после отказа местного исполнительного комитета от приобретения такого </w:t>
            </w:r>
            <w:r w:rsidRPr="00DA581F">
              <w:rPr>
                <w:rFonts w:ascii="Times New Roman" w:hAnsi="Times New Roman" w:cs="Times New Roman"/>
                <w:sz w:val="26"/>
                <w:szCs w:val="26"/>
              </w:rPr>
              <w:lastRenderedPageBreak/>
              <w:t xml:space="preserve">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 </w:t>
            </w:r>
          </w:p>
        </w:tc>
        <w:tc>
          <w:tcPr>
            <w:tcW w:w="2140" w:type="dxa"/>
          </w:tcPr>
          <w:p w14:paraId="16394720" w14:textId="2A39CA36" w:rsidR="00366593" w:rsidRPr="00DA581F" w:rsidRDefault="006D62C5" w:rsidP="00692FAD">
            <w:pPr>
              <w:rPr>
                <w:rFonts w:ascii="Times New Roman" w:hAnsi="Times New Roman" w:cs="Times New Roman"/>
                <w:sz w:val="26"/>
                <w:szCs w:val="26"/>
              </w:rPr>
            </w:pPr>
            <w:r w:rsidRPr="00DA581F">
              <w:rPr>
                <w:rFonts w:ascii="Times New Roman" w:hAnsi="Times New Roman" w:cs="Times New Roman"/>
                <w:sz w:val="26"/>
                <w:szCs w:val="26"/>
              </w:rPr>
              <w:lastRenderedPageBreak/>
              <w:t>З</w:t>
            </w:r>
            <w:r w:rsidR="00692FAD" w:rsidRPr="00DA581F">
              <w:rPr>
                <w:rFonts w:ascii="Times New Roman" w:hAnsi="Times New Roman" w:cs="Times New Roman"/>
                <w:sz w:val="26"/>
                <w:szCs w:val="26"/>
              </w:rPr>
              <w:t>аявление</w:t>
            </w:r>
            <w:r w:rsidRPr="00DA581F">
              <w:rPr>
                <w:rFonts w:ascii="Times New Roman" w:hAnsi="Times New Roman" w:cs="Times New Roman"/>
                <w:sz w:val="26"/>
                <w:szCs w:val="26"/>
                <w:lang w:val="ru-RU"/>
              </w:rPr>
              <w:t xml:space="preserve">, </w:t>
            </w:r>
            <w:r w:rsidR="00692FAD" w:rsidRPr="00DA581F">
              <w:rPr>
                <w:rFonts w:ascii="Times New Roman" w:hAnsi="Times New Roman" w:cs="Times New Roman"/>
                <w:sz w:val="26"/>
                <w:szCs w:val="26"/>
              </w:rPr>
              <w:t xml:space="preserve">паспорт или иной документ, удостоверяющий личность документ, удостоверяющий право на земельный участок 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w:t>
            </w:r>
            <w:proofErr w:type="spellStart"/>
            <w:r w:rsidR="00692FAD" w:rsidRPr="00DA581F">
              <w:rPr>
                <w:rFonts w:ascii="Times New Roman" w:hAnsi="Times New Roman" w:cs="Times New Roman"/>
                <w:sz w:val="26"/>
                <w:szCs w:val="26"/>
              </w:rPr>
              <w:lastRenderedPageBreak/>
              <w:t>законсервированно</w:t>
            </w:r>
            <w:proofErr w:type="spellEnd"/>
            <w:r w:rsidR="00692FAD" w:rsidRPr="00DA581F">
              <w:rPr>
                <w:rFonts w:ascii="Times New Roman" w:hAnsi="Times New Roman" w:cs="Times New Roman"/>
                <w:sz w:val="26"/>
                <w:szCs w:val="26"/>
              </w:rPr>
              <w:t xml:space="preserve"> е капитальное строение (если такие объекты зарегистрированы в едином государственном регистре недвижимого имущества, прав на</w:t>
            </w:r>
          </w:p>
          <w:p w14:paraId="590E5447" w14:textId="77777777" w:rsidR="00692FAD" w:rsidRPr="00DA581F" w:rsidRDefault="00692FAD" w:rsidP="00692FAD">
            <w:pPr>
              <w:rPr>
                <w:rFonts w:ascii="Times New Roman" w:hAnsi="Times New Roman" w:cs="Times New Roman"/>
                <w:sz w:val="26"/>
                <w:szCs w:val="26"/>
              </w:rPr>
            </w:pPr>
            <w:r w:rsidRPr="00DA581F">
              <w:rPr>
                <w:rFonts w:ascii="Times New Roman" w:hAnsi="Times New Roman" w:cs="Times New Roman"/>
                <w:sz w:val="26"/>
                <w:szCs w:val="26"/>
              </w:rPr>
              <w:t xml:space="preserve">него и сделок с ним) документ, подтверждающий полное исполнение обязательств по кредитному договору (в том числе досрочное), если такой кредит привлекался 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w:t>
            </w:r>
            <w:r w:rsidRPr="00DA581F">
              <w:rPr>
                <w:rFonts w:ascii="Times New Roman" w:hAnsi="Times New Roman" w:cs="Times New Roman"/>
                <w:sz w:val="26"/>
                <w:szCs w:val="26"/>
              </w:rPr>
              <w:lastRenderedPageBreak/>
              <w:t>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w:t>
            </w:r>
          </w:p>
          <w:p w14:paraId="1EC23354" w14:textId="18097F5E" w:rsidR="00692FAD" w:rsidRPr="00DA581F" w:rsidRDefault="00692FAD" w:rsidP="00692FAD">
            <w:pPr>
              <w:rPr>
                <w:rFonts w:ascii="Times New Roman" w:hAnsi="Times New Roman" w:cs="Times New Roman"/>
                <w:sz w:val="26"/>
                <w:szCs w:val="26"/>
              </w:rPr>
            </w:pPr>
            <w:r w:rsidRPr="00DA581F">
              <w:rPr>
                <w:rFonts w:ascii="Times New Roman" w:hAnsi="Times New Roman" w:cs="Times New Roman"/>
                <w:sz w:val="26"/>
                <w:szCs w:val="26"/>
              </w:rPr>
              <w:t xml:space="preserve">имущества и другие обстоятельства, объективно </w:t>
            </w:r>
            <w:proofErr w:type="spellStart"/>
            <w:r w:rsidRPr="00DA581F">
              <w:rPr>
                <w:rFonts w:ascii="Times New Roman" w:hAnsi="Times New Roman" w:cs="Times New Roman"/>
                <w:sz w:val="26"/>
                <w:szCs w:val="26"/>
              </w:rPr>
              <w:t>свидетельствующи</w:t>
            </w:r>
            <w:proofErr w:type="spellEnd"/>
            <w:r w:rsidRPr="00DA581F">
              <w:rPr>
                <w:rFonts w:ascii="Times New Roman" w:hAnsi="Times New Roman" w:cs="Times New Roman"/>
                <w:sz w:val="26"/>
                <w:szCs w:val="26"/>
              </w:rPr>
              <w:t xml:space="preserve"> е о невозможности использования недвижимого имущества), - в случае принятия решения о разрешении отчуждения заключение о независимой оценке по определению рыночной стоимости земельного участка </w:t>
            </w:r>
            <w:r w:rsidRPr="00DA581F">
              <w:rPr>
                <w:rFonts w:ascii="Times New Roman" w:hAnsi="Times New Roman" w:cs="Times New Roman"/>
                <w:sz w:val="26"/>
                <w:szCs w:val="26"/>
              </w:rPr>
              <w:lastRenderedPageBreak/>
              <w:t xml:space="preserve">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w:t>
            </w:r>
            <w:proofErr w:type="spellStart"/>
            <w:r w:rsidRPr="00DA581F">
              <w:rPr>
                <w:rFonts w:ascii="Times New Roman" w:hAnsi="Times New Roman" w:cs="Times New Roman"/>
                <w:sz w:val="26"/>
                <w:szCs w:val="26"/>
              </w:rPr>
              <w:t>новогоцелевого</w:t>
            </w:r>
            <w:proofErr w:type="spellEnd"/>
            <w:r w:rsidRPr="00DA581F">
              <w:rPr>
                <w:rFonts w:ascii="Times New Roman" w:hAnsi="Times New Roman" w:cs="Times New Roman"/>
                <w:sz w:val="26"/>
                <w:szCs w:val="26"/>
              </w:rPr>
              <w:t xml:space="preserve"> назначения - в населенных пунктах и на иных территориях, определенных областными, Минским городским исполнительными комитетами2 документ, подтверждающий внесение платы за земельный участок по рыночной </w:t>
            </w:r>
            <w:r w:rsidRPr="00DA581F">
              <w:rPr>
                <w:rFonts w:ascii="Times New Roman" w:hAnsi="Times New Roman" w:cs="Times New Roman"/>
                <w:sz w:val="26"/>
                <w:szCs w:val="26"/>
              </w:rPr>
              <w:lastRenderedPageBreak/>
              <w:t xml:space="preserve">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w:t>
            </w:r>
            <w:proofErr w:type="spellStart"/>
            <w:r w:rsidRPr="00DA581F">
              <w:rPr>
                <w:rFonts w:ascii="Times New Roman" w:hAnsi="Times New Roman" w:cs="Times New Roman"/>
                <w:sz w:val="26"/>
                <w:szCs w:val="26"/>
              </w:rPr>
              <w:t>направе</w:t>
            </w:r>
            <w:proofErr w:type="spellEnd"/>
            <w:r w:rsidRPr="00DA581F">
              <w:rPr>
                <w:rFonts w:ascii="Times New Roman" w:hAnsi="Times New Roman" w:cs="Times New Roman"/>
                <w:sz w:val="26"/>
                <w:szCs w:val="26"/>
              </w:rPr>
              <w:t xml:space="preserve"> частной собственности2 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w:t>
            </w:r>
            <w:r w:rsidRPr="00DA581F">
              <w:rPr>
                <w:rFonts w:ascii="Times New Roman" w:hAnsi="Times New Roman" w:cs="Times New Roman"/>
                <w:sz w:val="26"/>
                <w:szCs w:val="26"/>
              </w:rPr>
              <w:lastRenderedPageBreak/>
              <w:t xml:space="preserve">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стоимости2 документ, подтверждающий досрочное внесение в полном объеме платы за земельный участок, платы за право </w:t>
            </w:r>
            <w:proofErr w:type="spellStart"/>
            <w:r w:rsidRPr="00DA581F">
              <w:rPr>
                <w:rFonts w:ascii="Times New Roman" w:hAnsi="Times New Roman" w:cs="Times New Roman"/>
                <w:sz w:val="26"/>
                <w:szCs w:val="26"/>
              </w:rPr>
              <w:t>арендыземельного</w:t>
            </w:r>
            <w:proofErr w:type="spellEnd"/>
            <w:r w:rsidRPr="00DA581F">
              <w:rPr>
                <w:rFonts w:ascii="Times New Roman" w:hAnsi="Times New Roman" w:cs="Times New Roman"/>
                <w:sz w:val="26"/>
                <w:szCs w:val="26"/>
              </w:rPr>
              <w:t xml:space="preserve"> участка, - если земельный участок предоставлен в частную собственность или аренду с рассрочкой внесения платы2 документ, подтверждающий </w:t>
            </w:r>
            <w:r w:rsidRPr="00DA581F">
              <w:rPr>
                <w:rFonts w:ascii="Times New Roman" w:hAnsi="Times New Roman" w:cs="Times New Roman"/>
                <w:sz w:val="26"/>
                <w:szCs w:val="26"/>
              </w:rPr>
              <w:lastRenderedPageBreak/>
              <w:t xml:space="preserve">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участка2документ, подтверждающий внесение платы за право аренды сроком на 99 лет по рыночной стоимости таких участков (если земельный участок </w:t>
            </w:r>
            <w:r w:rsidRPr="00DA581F">
              <w:rPr>
                <w:rFonts w:ascii="Times New Roman" w:hAnsi="Times New Roman" w:cs="Times New Roman"/>
                <w:sz w:val="26"/>
                <w:szCs w:val="26"/>
              </w:rPr>
              <w:lastRenderedPageBreak/>
              <w:t xml:space="preserve">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комитетами2 документ, подтверждающий доплату разницы между платой за право </w:t>
            </w:r>
            <w:proofErr w:type="spellStart"/>
            <w:r w:rsidRPr="00DA581F">
              <w:rPr>
                <w:rFonts w:ascii="Times New Roman" w:hAnsi="Times New Roman" w:cs="Times New Roman"/>
                <w:sz w:val="26"/>
                <w:szCs w:val="26"/>
              </w:rPr>
              <w:t>аренды</w:t>
            </w:r>
            <w:r w:rsidR="006D62C5" w:rsidRPr="00DA581F">
              <w:rPr>
                <w:rFonts w:ascii="Times New Roman" w:hAnsi="Times New Roman" w:cs="Times New Roman"/>
                <w:sz w:val="26"/>
                <w:szCs w:val="26"/>
              </w:rPr>
              <w:t>сроком</w:t>
            </w:r>
            <w:proofErr w:type="spellEnd"/>
            <w:r w:rsidR="006D62C5" w:rsidRPr="00DA581F">
              <w:rPr>
                <w:rFonts w:ascii="Times New Roman" w:hAnsi="Times New Roman" w:cs="Times New Roman"/>
                <w:sz w:val="26"/>
                <w:szCs w:val="26"/>
              </w:rPr>
              <w:t xml:space="preserve"> на 99 лет по рыночной стоимости и платой за право аренды сроком на 99 лет </w:t>
            </w:r>
            <w:r w:rsidR="006D62C5" w:rsidRPr="00DA581F">
              <w:rPr>
                <w:rFonts w:ascii="Times New Roman" w:hAnsi="Times New Roman" w:cs="Times New Roman"/>
                <w:sz w:val="26"/>
                <w:szCs w:val="26"/>
              </w:rPr>
              <w:lastRenderedPageBreak/>
              <w:t xml:space="preserve">(если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законодательством2 документ, подтверждающий внесение платы по кадастровой стоимости земельных участков </w:t>
            </w:r>
            <w:proofErr w:type="spellStart"/>
            <w:r w:rsidR="006D62C5" w:rsidRPr="00DA581F">
              <w:rPr>
                <w:rFonts w:ascii="Times New Roman" w:hAnsi="Times New Roman" w:cs="Times New Roman"/>
                <w:sz w:val="26"/>
                <w:szCs w:val="26"/>
              </w:rPr>
              <w:t>безпредоставления</w:t>
            </w:r>
            <w:proofErr w:type="spellEnd"/>
            <w:r w:rsidR="006D62C5" w:rsidRPr="00DA581F">
              <w:rPr>
                <w:rFonts w:ascii="Times New Roman" w:hAnsi="Times New Roman" w:cs="Times New Roman"/>
                <w:sz w:val="26"/>
                <w:szCs w:val="26"/>
              </w:rPr>
              <w:t xml:space="preserve"> рассрочки, - на </w:t>
            </w:r>
            <w:r w:rsidR="006D62C5" w:rsidRPr="00DA581F">
              <w:rPr>
                <w:rFonts w:ascii="Times New Roman" w:hAnsi="Times New Roman" w:cs="Times New Roman"/>
                <w:sz w:val="26"/>
                <w:szCs w:val="26"/>
              </w:rPr>
              <w:lastRenderedPageBreak/>
              <w:t xml:space="preserve">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стоимости2 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w:t>
            </w:r>
            <w:r w:rsidR="006D62C5" w:rsidRPr="00DA581F">
              <w:rPr>
                <w:rFonts w:ascii="Times New Roman" w:hAnsi="Times New Roman" w:cs="Times New Roman"/>
                <w:sz w:val="26"/>
                <w:szCs w:val="26"/>
              </w:rPr>
              <w:lastRenderedPageBreak/>
              <w:t>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2</w:t>
            </w:r>
          </w:p>
        </w:tc>
        <w:tc>
          <w:tcPr>
            <w:tcW w:w="3419" w:type="dxa"/>
          </w:tcPr>
          <w:p w14:paraId="1B37EB98" w14:textId="119EF08B" w:rsidR="00366593" w:rsidRPr="00DA581F" w:rsidRDefault="006D62C5">
            <w:pPr>
              <w:rPr>
                <w:rFonts w:ascii="Times New Roman" w:hAnsi="Times New Roman" w:cs="Times New Roman"/>
                <w:sz w:val="26"/>
                <w:szCs w:val="26"/>
              </w:rPr>
            </w:pPr>
            <w:r w:rsidRPr="00DA581F">
              <w:rPr>
                <w:rFonts w:ascii="Times New Roman" w:hAnsi="Times New Roman" w:cs="Times New Roman"/>
                <w:sz w:val="26"/>
                <w:szCs w:val="26"/>
              </w:rPr>
              <w:lastRenderedPageBreak/>
              <w:t>справка о состоянии на учете нуждающихся в</w:t>
            </w:r>
            <w:r w:rsidRPr="00DA581F">
              <w:rPr>
                <w:rFonts w:ascii="Times New Roman" w:hAnsi="Times New Roman" w:cs="Times New Roman"/>
                <w:sz w:val="26"/>
                <w:szCs w:val="26"/>
                <w:lang w:val="ru-RU"/>
              </w:rPr>
              <w:t xml:space="preserve"> </w:t>
            </w:r>
            <w:r w:rsidRPr="00DA581F">
              <w:rPr>
                <w:rFonts w:ascii="Times New Roman" w:hAnsi="Times New Roman" w:cs="Times New Roman"/>
                <w:sz w:val="26"/>
                <w:szCs w:val="26"/>
              </w:rPr>
              <w:t>улучшении жилищных условий</w:t>
            </w:r>
          </w:p>
        </w:tc>
        <w:tc>
          <w:tcPr>
            <w:tcW w:w="1675" w:type="dxa"/>
          </w:tcPr>
          <w:p w14:paraId="4B55E409" w14:textId="7EB8686B" w:rsidR="00366593" w:rsidRPr="00DA581F" w:rsidRDefault="006D62C5">
            <w:pPr>
              <w:rPr>
                <w:rFonts w:ascii="Times New Roman" w:hAnsi="Times New Roman" w:cs="Times New Roman"/>
                <w:sz w:val="26"/>
                <w:szCs w:val="26"/>
              </w:rPr>
            </w:pPr>
            <w:r w:rsidRPr="00DA581F">
              <w:rPr>
                <w:rFonts w:ascii="Times New Roman" w:hAnsi="Times New Roman" w:cs="Times New Roman"/>
                <w:sz w:val="26"/>
                <w:szCs w:val="26"/>
              </w:rPr>
              <w:t>10 рабочих дней со дня подачи</w:t>
            </w:r>
            <w:r w:rsidRPr="00DA581F">
              <w:rPr>
                <w:rFonts w:ascii="Times New Roman" w:hAnsi="Times New Roman" w:cs="Times New Roman"/>
                <w:sz w:val="26"/>
                <w:szCs w:val="26"/>
                <w:lang w:val="ru-RU"/>
              </w:rPr>
              <w:t xml:space="preserve"> </w:t>
            </w:r>
            <w:r w:rsidRPr="00DA581F">
              <w:rPr>
                <w:rFonts w:ascii="Times New Roman" w:hAnsi="Times New Roman" w:cs="Times New Roman"/>
                <w:sz w:val="26"/>
                <w:szCs w:val="26"/>
              </w:rPr>
              <w:t xml:space="preserve">заявления, а в случае истребования документов при принятии решения, не связанного с отказом в </w:t>
            </w:r>
            <w:proofErr w:type="spellStart"/>
            <w:r w:rsidRPr="00DA581F">
              <w:rPr>
                <w:rFonts w:ascii="Times New Roman" w:hAnsi="Times New Roman" w:cs="Times New Roman"/>
                <w:sz w:val="26"/>
                <w:szCs w:val="26"/>
              </w:rPr>
              <w:t>осуществлени</w:t>
            </w:r>
            <w:proofErr w:type="spellEnd"/>
            <w:r w:rsidRPr="00DA581F">
              <w:rPr>
                <w:rFonts w:ascii="Times New Roman" w:hAnsi="Times New Roman" w:cs="Times New Roman"/>
                <w:sz w:val="26"/>
                <w:szCs w:val="26"/>
              </w:rPr>
              <w:t xml:space="preserve"> и настоящей процедуры, - 10 рабочих дней со дня </w:t>
            </w:r>
            <w:proofErr w:type="spellStart"/>
            <w:r w:rsidRPr="00DA581F">
              <w:rPr>
                <w:rFonts w:ascii="Times New Roman" w:hAnsi="Times New Roman" w:cs="Times New Roman"/>
                <w:sz w:val="26"/>
                <w:szCs w:val="26"/>
              </w:rPr>
              <w:t>представлени</w:t>
            </w:r>
            <w:proofErr w:type="spellEnd"/>
            <w:r w:rsidRPr="00DA581F">
              <w:rPr>
                <w:rFonts w:ascii="Times New Roman" w:hAnsi="Times New Roman" w:cs="Times New Roman"/>
                <w:sz w:val="26"/>
                <w:szCs w:val="26"/>
              </w:rPr>
              <w:t xml:space="preserve"> я таких документов</w:t>
            </w:r>
          </w:p>
        </w:tc>
        <w:tc>
          <w:tcPr>
            <w:tcW w:w="1312" w:type="dxa"/>
          </w:tcPr>
          <w:p w14:paraId="391A017D" w14:textId="6258DB95" w:rsidR="00366593" w:rsidRPr="00DA581F" w:rsidRDefault="00366593">
            <w:pPr>
              <w:rPr>
                <w:rFonts w:ascii="Times New Roman" w:hAnsi="Times New Roman" w:cs="Times New Roman"/>
                <w:sz w:val="26"/>
                <w:szCs w:val="26"/>
              </w:rPr>
            </w:pPr>
            <w:r w:rsidRPr="00DA581F">
              <w:rPr>
                <w:rFonts w:ascii="Times New Roman" w:hAnsi="Times New Roman" w:cs="Times New Roman"/>
                <w:sz w:val="26"/>
                <w:szCs w:val="26"/>
              </w:rPr>
              <w:t>бессрочно</w:t>
            </w:r>
          </w:p>
        </w:tc>
        <w:tc>
          <w:tcPr>
            <w:tcW w:w="1542" w:type="dxa"/>
          </w:tcPr>
          <w:p w14:paraId="35B7F88B" w14:textId="12983B14" w:rsidR="00366593" w:rsidRPr="00DA581F" w:rsidRDefault="00366593">
            <w:pPr>
              <w:rPr>
                <w:rFonts w:ascii="Times New Roman" w:hAnsi="Times New Roman" w:cs="Times New Roman"/>
                <w:sz w:val="26"/>
                <w:szCs w:val="26"/>
              </w:rPr>
            </w:pPr>
            <w:r w:rsidRPr="00DA581F">
              <w:rPr>
                <w:rFonts w:ascii="Times New Roman" w:hAnsi="Times New Roman" w:cs="Times New Roman"/>
                <w:sz w:val="26"/>
                <w:szCs w:val="26"/>
              </w:rPr>
              <w:t>бесплатно</w:t>
            </w:r>
          </w:p>
        </w:tc>
        <w:tc>
          <w:tcPr>
            <w:tcW w:w="1427" w:type="dxa"/>
          </w:tcPr>
          <w:p w14:paraId="6DC6C80E" w14:textId="751F2170" w:rsidR="00366593" w:rsidRPr="006D62C5" w:rsidRDefault="00366593">
            <w:pPr>
              <w:rPr>
                <w:rFonts w:ascii="Times New Roman" w:hAnsi="Times New Roman" w:cs="Times New Roman"/>
                <w:lang w:val="ru-RU"/>
              </w:rPr>
            </w:pPr>
            <w:r w:rsidRPr="006D62C5">
              <w:rPr>
                <w:rFonts w:ascii="Times New Roman" w:hAnsi="Times New Roman" w:cs="Times New Roman"/>
                <w:lang w:val="ru-RU"/>
              </w:rPr>
              <w:t>-</w:t>
            </w:r>
          </w:p>
        </w:tc>
        <w:tc>
          <w:tcPr>
            <w:tcW w:w="1273" w:type="dxa"/>
          </w:tcPr>
          <w:p w14:paraId="7DF5BFF0" w14:textId="4652C836" w:rsidR="00366593" w:rsidRPr="006D62C5" w:rsidRDefault="00366593">
            <w:pPr>
              <w:rPr>
                <w:rFonts w:ascii="Times New Roman" w:hAnsi="Times New Roman" w:cs="Times New Roman"/>
                <w:lang w:val="ru-RU"/>
              </w:rPr>
            </w:pPr>
            <w:r w:rsidRPr="006D62C5">
              <w:rPr>
                <w:rFonts w:ascii="Times New Roman" w:hAnsi="Times New Roman" w:cs="Times New Roman"/>
                <w:lang w:val="ru-RU"/>
              </w:rPr>
              <w:t>-</w:t>
            </w:r>
          </w:p>
        </w:tc>
      </w:tr>
    </w:tbl>
    <w:p w14:paraId="5AED0FC4" w14:textId="77777777" w:rsidR="0057728E" w:rsidRPr="006D62C5" w:rsidRDefault="0057728E">
      <w:pPr>
        <w:rPr>
          <w:rFonts w:ascii="Times New Roman" w:hAnsi="Times New Roman" w:cs="Times New Roman"/>
        </w:rPr>
      </w:pPr>
    </w:p>
    <w:sectPr w:rsidR="0057728E" w:rsidRPr="006D62C5" w:rsidSect="00073D6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6E"/>
    <w:rsid w:val="00073D6E"/>
    <w:rsid w:val="00096B4D"/>
    <w:rsid w:val="00366593"/>
    <w:rsid w:val="0057728E"/>
    <w:rsid w:val="00692FAD"/>
    <w:rsid w:val="006B5711"/>
    <w:rsid w:val="006D62C5"/>
    <w:rsid w:val="00841E71"/>
    <w:rsid w:val="00DA581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CE6C"/>
  <w15:chartTrackingRefBased/>
  <w15:docId w15:val="{2341D883-07EA-477C-9A10-CE53B9D9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rsid w:val="00841E71"/>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Hyperlink"/>
    <w:basedOn w:val="a0"/>
    <w:uiPriority w:val="99"/>
    <w:semiHidden/>
    <w:unhideWhenUsed/>
    <w:rsid w:val="00841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2024-04-01T06:51:00Z</dcterms:created>
  <dcterms:modified xsi:type="dcterms:W3CDTF">2024-04-03T08:12:00Z</dcterms:modified>
</cp:coreProperties>
</file>