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5B" w:rsidRDefault="00471C5B" w:rsidP="00471C5B">
      <w:pPr>
        <w:autoSpaceDE w:val="0"/>
        <w:autoSpaceDN w:val="0"/>
        <w:adjustRightInd w:val="0"/>
        <w:spacing w:after="0" w:line="240" w:lineRule="auto"/>
        <w:ind w:right="111" w:firstLine="10348"/>
        <w:rPr>
          <w:rFonts w:ascii="Times New Roman" w:hAnsi="Times New Roman" w:cs="Times New Roman"/>
          <w:sz w:val="26"/>
          <w:szCs w:val="26"/>
        </w:rPr>
      </w:pPr>
    </w:p>
    <w:p w:rsidR="00240F96" w:rsidRDefault="00240F96" w:rsidP="00240F96">
      <w:pPr>
        <w:autoSpaceDE w:val="0"/>
        <w:autoSpaceDN w:val="0"/>
        <w:adjustRightInd w:val="0"/>
        <w:spacing w:after="0" w:line="240" w:lineRule="auto"/>
        <w:ind w:right="111" w:firstLine="710"/>
        <w:jc w:val="center"/>
        <w:rPr>
          <w:rFonts w:ascii="Times New Roman" w:hAnsi="Times New Roman" w:cs="Times New Roman"/>
          <w:sz w:val="26"/>
          <w:szCs w:val="26"/>
        </w:rPr>
      </w:pPr>
      <w:bookmarkStart w:id="0" w:name="_GoBack"/>
      <w:r w:rsidRPr="00C04322">
        <w:rPr>
          <w:rFonts w:ascii="Times New Roman" w:hAnsi="Times New Roman" w:cs="Times New Roman"/>
          <w:sz w:val="26"/>
          <w:szCs w:val="26"/>
        </w:rPr>
        <w:t>ИЗВЕЩЕНИЕ О ПРОВЕДЕНИИ АУКЦИОНА</w:t>
      </w:r>
    </w:p>
    <w:p w:rsidR="00B50DB3" w:rsidRPr="00C04322" w:rsidRDefault="00B50DB3" w:rsidP="00240F96">
      <w:pPr>
        <w:autoSpaceDE w:val="0"/>
        <w:autoSpaceDN w:val="0"/>
        <w:adjustRightInd w:val="0"/>
        <w:spacing w:after="0" w:line="240" w:lineRule="auto"/>
        <w:ind w:right="111" w:firstLine="710"/>
        <w:jc w:val="center"/>
        <w:rPr>
          <w:rFonts w:ascii="Times New Roman" w:hAnsi="Times New Roman" w:cs="Times New Roman"/>
          <w:sz w:val="26"/>
          <w:szCs w:val="26"/>
        </w:rPr>
      </w:pPr>
    </w:p>
    <w:p w:rsidR="00240F96" w:rsidRPr="00C04322" w:rsidRDefault="00240F96" w:rsidP="007B52D0">
      <w:pPr>
        <w:tabs>
          <w:tab w:val="left" w:pos="14459"/>
        </w:tabs>
        <w:autoSpaceDE w:val="0"/>
        <w:autoSpaceDN w:val="0"/>
        <w:adjustRightInd w:val="0"/>
        <w:spacing w:after="0" w:line="240" w:lineRule="auto"/>
        <w:ind w:right="111"/>
        <w:jc w:val="center"/>
        <w:rPr>
          <w:rFonts w:ascii="Times New Roman" w:hAnsi="Times New Roman" w:cs="Times New Roman"/>
          <w:sz w:val="26"/>
          <w:szCs w:val="26"/>
        </w:rPr>
      </w:pPr>
      <w:r w:rsidRPr="00C04322">
        <w:rPr>
          <w:rFonts w:ascii="Times New Roman" w:hAnsi="Times New Roman" w:cs="Times New Roman"/>
          <w:sz w:val="26"/>
          <w:szCs w:val="26"/>
        </w:rPr>
        <w:t>1</w:t>
      </w:r>
      <w:r w:rsidR="00B50DB3">
        <w:rPr>
          <w:rFonts w:ascii="Times New Roman" w:hAnsi="Times New Roman" w:cs="Times New Roman"/>
          <w:sz w:val="26"/>
          <w:szCs w:val="26"/>
        </w:rPr>
        <w:t>2</w:t>
      </w:r>
      <w:r w:rsidR="006D5ECE">
        <w:rPr>
          <w:rFonts w:ascii="Times New Roman" w:hAnsi="Times New Roman" w:cs="Times New Roman"/>
          <w:sz w:val="26"/>
          <w:szCs w:val="26"/>
        </w:rPr>
        <w:t xml:space="preserve"> - </w:t>
      </w:r>
      <w:proofErr w:type="spellStart"/>
      <w:r w:rsidR="006D5ECE">
        <w:rPr>
          <w:rFonts w:ascii="Times New Roman" w:hAnsi="Times New Roman" w:cs="Times New Roman"/>
          <w:sz w:val="26"/>
          <w:szCs w:val="26"/>
        </w:rPr>
        <w:t>ый</w:t>
      </w:r>
      <w:proofErr w:type="spellEnd"/>
      <w:r w:rsidRPr="00C04322">
        <w:rPr>
          <w:rFonts w:ascii="Times New Roman" w:hAnsi="Times New Roman" w:cs="Times New Roman"/>
          <w:sz w:val="26"/>
          <w:szCs w:val="26"/>
        </w:rPr>
        <w:t xml:space="preserve"> открытый аукцион по продаже права заключения договоров аренды капитальных строений (зданий, сооружений), изолированных помещений, </w:t>
      </w:r>
      <w:proofErr w:type="spellStart"/>
      <w:r w:rsidRPr="00C04322">
        <w:rPr>
          <w:rFonts w:ascii="Times New Roman" w:hAnsi="Times New Roman" w:cs="Times New Roman"/>
          <w:sz w:val="26"/>
          <w:szCs w:val="26"/>
        </w:rPr>
        <w:t>машино</w:t>
      </w:r>
      <w:proofErr w:type="spellEnd"/>
      <w:r w:rsidRPr="00C04322">
        <w:rPr>
          <w:rFonts w:ascii="Times New Roman" w:hAnsi="Times New Roman" w:cs="Times New Roman"/>
          <w:sz w:val="26"/>
          <w:szCs w:val="26"/>
        </w:rPr>
        <w:t xml:space="preserve">-мест, их частей, находящихся в собственности Пуховичского района, </w:t>
      </w:r>
      <w:r w:rsidR="00B50DB3">
        <w:rPr>
          <w:rFonts w:ascii="Times New Roman" w:hAnsi="Times New Roman" w:cs="Times New Roman"/>
          <w:sz w:val="26"/>
          <w:szCs w:val="26"/>
        </w:rPr>
        <w:t>принадлежащих на</w:t>
      </w:r>
      <w:r w:rsidRPr="00C04322">
        <w:rPr>
          <w:rFonts w:ascii="Times New Roman" w:hAnsi="Times New Roman" w:cs="Times New Roman"/>
          <w:sz w:val="26"/>
          <w:szCs w:val="26"/>
        </w:rPr>
        <w:t xml:space="preserve"> праве хозяйственного ведения УП «</w:t>
      </w:r>
      <w:proofErr w:type="spellStart"/>
      <w:r w:rsidRPr="00C04322">
        <w:rPr>
          <w:rFonts w:ascii="Times New Roman" w:hAnsi="Times New Roman" w:cs="Times New Roman"/>
          <w:sz w:val="26"/>
          <w:szCs w:val="26"/>
        </w:rPr>
        <w:t>Жилтеплосервис</w:t>
      </w:r>
      <w:proofErr w:type="spellEnd"/>
      <w:r w:rsidRPr="00C04322">
        <w:rPr>
          <w:rFonts w:ascii="Times New Roman" w:hAnsi="Times New Roman" w:cs="Times New Roman"/>
          <w:sz w:val="26"/>
          <w:szCs w:val="26"/>
        </w:rPr>
        <w:t>» КХ Пуховичского района</w:t>
      </w:r>
    </w:p>
    <w:bookmarkEnd w:id="0"/>
    <w:p w:rsidR="00240F96" w:rsidRPr="00C04322" w:rsidRDefault="00B50DB3" w:rsidP="007B52D0">
      <w:pPr>
        <w:tabs>
          <w:tab w:val="left" w:pos="14459"/>
        </w:tabs>
        <w:autoSpaceDE w:val="0"/>
        <w:autoSpaceDN w:val="0"/>
        <w:adjustRightInd w:val="0"/>
        <w:spacing w:after="0" w:line="240" w:lineRule="atLeast"/>
        <w:ind w:left="-425" w:right="-312"/>
        <w:jc w:val="center"/>
        <w:rPr>
          <w:rFonts w:ascii="Times New Roman" w:hAnsi="Times New Roman" w:cs="Times New Roman"/>
          <w:sz w:val="26"/>
          <w:szCs w:val="26"/>
        </w:rPr>
      </w:pPr>
      <w:r>
        <w:rPr>
          <w:rFonts w:ascii="Times New Roman" w:hAnsi="Times New Roman" w:cs="Times New Roman"/>
          <w:sz w:val="26"/>
          <w:szCs w:val="26"/>
        </w:rPr>
        <w:t>Аукцион состоится 01</w:t>
      </w:r>
      <w:r w:rsidR="00240F96" w:rsidRPr="00C04322">
        <w:rPr>
          <w:rFonts w:ascii="Times New Roman" w:hAnsi="Times New Roman" w:cs="Times New Roman"/>
          <w:sz w:val="26"/>
          <w:szCs w:val="26"/>
        </w:rPr>
        <w:t xml:space="preserve"> </w:t>
      </w:r>
      <w:r>
        <w:rPr>
          <w:rFonts w:ascii="Times New Roman" w:hAnsi="Times New Roman" w:cs="Times New Roman"/>
          <w:sz w:val="26"/>
          <w:szCs w:val="26"/>
        </w:rPr>
        <w:t>марта</w:t>
      </w:r>
      <w:r w:rsidR="00240F96" w:rsidRPr="00C04322">
        <w:rPr>
          <w:rFonts w:ascii="Times New Roman" w:hAnsi="Times New Roman" w:cs="Times New Roman"/>
          <w:sz w:val="26"/>
          <w:szCs w:val="26"/>
        </w:rPr>
        <w:t xml:space="preserve"> 202</w:t>
      </w:r>
      <w:r>
        <w:rPr>
          <w:rFonts w:ascii="Times New Roman" w:hAnsi="Times New Roman" w:cs="Times New Roman"/>
          <w:sz w:val="26"/>
          <w:szCs w:val="26"/>
        </w:rPr>
        <w:t>4</w:t>
      </w:r>
      <w:r w:rsidR="00240F96" w:rsidRPr="00C04322">
        <w:rPr>
          <w:rFonts w:ascii="Times New Roman" w:hAnsi="Times New Roman" w:cs="Times New Roman"/>
          <w:sz w:val="26"/>
          <w:szCs w:val="26"/>
        </w:rPr>
        <w:t xml:space="preserve"> г. в 14:30 по адресу: г. Марьина Горка, ул. Октябрьская, 63А, 2-ой этаж, кабинет охраны труда.</w:t>
      </w:r>
      <w:r w:rsidR="00240F96">
        <w:rPr>
          <w:rFonts w:ascii="Times New Roman" w:hAnsi="Times New Roman" w:cs="Times New Roman"/>
          <w:sz w:val="26"/>
          <w:szCs w:val="26"/>
        </w:rPr>
        <w:t xml:space="preserve"> </w:t>
      </w:r>
    </w:p>
    <w:tbl>
      <w:tblPr>
        <w:tblpPr w:leftFromText="180" w:rightFromText="180" w:vertAnchor="page" w:horzAnchor="page" w:tblpX="433" w:tblpY="7205"/>
        <w:tblW w:w="1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992"/>
        <w:gridCol w:w="1701"/>
        <w:gridCol w:w="2126"/>
        <w:gridCol w:w="2552"/>
        <w:gridCol w:w="908"/>
        <w:gridCol w:w="4253"/>
      </w:tblGrid>
      <w:tr w:rsidR="00240F96" w:rsidRPr="007C14EA" w:rsidTr="00543076">
        <w:trPr>
          <w:trHeight w:val="1889"/>
        </w:trPr>
        <w:tc>
          <w:tcPr>
            <w:tcW w:w="846" w:type="dxa"/>
            <w:shd w:val="clear" w:color="auto" w:fill="auto"/>
            <w:noWrap/>
            <w:vAlign w:val="center"/>
            <w:hideMark/>
          </w:tcPr>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w:t>
            </w:r>
          </w:p>
          <w:p w:rsidR="00240F96" w:rsidRPr="00C11AC5" w:rsidRDefault="00240F96" w:rsidP="00543076">
            <w:pPr>
              <w:tabs>
                <w:tab w:val="left" w:pos="15735"/>
              </w:tabs>
              <w:spacing w:after="0" w:line="240" w:lineRule="auto"/>
              <w:ind w:left="-113"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предмета аукциона</w:t>
            </w:r>
          </w:p>
        </w:tc>
        <w:tc>
          <w:tcPr>
            <w:tcW w:w="2551" w:type="dxa"/>
            <w:shd w:val="clear" w:color="auto" w:fill="auto"/>
            <w:vAlign w:val="center"/>
            <w:hideMark/>
          </w:tcPr>
          <w:p w:rsidR="00240F96" w:rsidRPr="00C11AC5" w:rsidRDefault="00240F96" w:rsidP="00543076">
            <w:pPr>
              <w:tabs>
                <w:tab w:val="left" w:pos="15735"/>
              </w:tabs>
              <w:spacing w:after="0" w:line="240" w:lineRule="auto"/>
              <w:ind w:left="-250" w:right="-250"/>
              <w:jc w:val="center"/>
              <w:rPr>
                <w:rFonts w:ascii="Times New Roman" w:eastAsia="Times New Roman" w:hAnsi="Times New Roman" w:cs="Times New Roman"/>
                <w:b/>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Местонахождение имущества</w:t>
            </w:r>
          </w:p>
        </w:tc>
        <w:tc>
          <w:tcPr>
            <w:tcW w:w="992" w:type="dxa"/>
            <w:shd w:val="clear" w:color="auto" w:fill="auto"/>
            <w:vAlign w:val="center"/>
            <w:hideMark/>
          </w:tcPr>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 xml:space="preserve">Площадь </w:t>
            </w:r>
          </w:p>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(кв. м.)</w:t>
            </w:r>
          </w:p>
        </w:tc>
        <w:tc>
          <w:tcPr>
            <w:tcW w:w="1701" w:type="dxa"/>
            <w:shd w:val="clear" w:color="auto" w:fill="auto"/>
            <w:vAlign w:val="center"/>
            <w:hideMark/>
          </w:tcPr>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Размер коэффициента</w:t>
            </w:r>
          </w:p>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к базовой ставке</w:t>
            </w:r>
          </w:p>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 xml:space="preserve">арендной платы </w:t>
            </w:r>
          </w:p>
        </w:tc>
        <w:tc>
          <w:tcPr>
            <w:tcW w:w="2126" w:type="dxa"/>
            <w:shd w:val="clear" w:color="auto" w:fill="auto"/>
            <w:vAlign w:val="center"/>
            <w:hideMark/>
          </w:tcPr>
          <w:p w:rsidR="00240F96" w:rsidRPr="00C11AC5" w:rsidRDefault="00240F96" w:rsidP="00384ACE">
            <w:pPr>
              <w:tabs>
                <w:tab w:val="left" w:pos="15735"/>
              </w:tabs>
              <w:spacing w:after="0" w:line="240" w:lineRule="auto"/>
              <w:ind w:left="34"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Начальная цена права заключения договора аренды имущества</w:t>
            </w:r>
          </w:p>
          <w:p w:rsidR="00240F96" w:rsidRPr="00C11AC5" w:rsidRDefault="00240F96" w:rsidP="00384ACE">
            <w:pPr>
              <w:tabs>
                <w:tab w:val="left" w:pos="15735"/>
              </w:tabs>
              <w:spacing w:after="0" w:line="240" w:lineRule="auto"/>
              <w:ind w:left="34"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(руб.)</w:t>
            </w:r>
          </w:p>
        </w:tc>
        <w:tc>
          <w:tcPr>
            <w:tcW w:w="2552" w:type="dxa"/>
            <w:shd w:val="clear" w:color="auto" w:fill="auto"/>
            <w:vAlign w:val="center"/>
            <w:hideMark/>
          </w:tcPr>
          <w:p w:rsidR="00543076" w:rsidRDefault="00240F96" w:rsidP="00384ACE">
            <w:pPr>
              <w:tabs>
                <w:tab w:val="left" w:pos="15735"/>
              </w:tabs>
              <w:spacing w:after="0" w:line="240" w:lineRule="auto"/>
              <w:ind w:left="-249" w:right="-250"/>
              <w:jc w:val="center"/>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Целевое использование</w:t>
            </w:r>
          </w:p>
          <w:p w:rsidR="00240F96" w:rsidRPr="00C11AC5" w:rsidRDefault="00240F96" w:rsidP="00384ACE">
            <w:pPr>
              <w:tabs>
                <w:tab w:val="left" w:pos="15735"/>
              </w:tabs>
              <w:spacing w:after="0" w:line="240" w:lineRule="auto"/>
              <w:ind w:left="-249" w:right="-250"/>
              <w:jc w:val="center"/>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 xml:space="preserve"> имущества</w:t>
            </w:r>
          </w:p>
        </w:tc>
        <w:tc>
          <w:tcPr>
            <w:tcW w:w="908" w:type="dxa"/>
            <w:shd w:val="clear" w:color="auto" w:fill="auto"/>
            <w:vAlign w:val="center"/>
            <w:hideMark/>
          </w:tcPr>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Сумма задатка (руб.)</w:t>
            </w:r>
          </w:p>
        </w:tc>
        <w:tc>
          <w:tcPr>
            <w:tcW w:w="4253" w:type="dxa"/>
            <w:shd w:val="clear" w:color="auto" w:fill="auto"/>
            <w:vAlign w:val="center"/>
            <w:hideMark/>
          </w:tcPr>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 xml:space="preserve">Характеристика имущества </w:t>
            </w:r>
          </w:p>
          <w:p w:rsidR="00240F96" w:rsidRPr="00C11AC5" w:rsidRDefault="00240F96" w:rsidP="00384ACE">
            <w:pPr>
              <w:tabs>
                <w:tab w:val="left" w:pos="15735"/>
              </w:tabs>
              <w:spacing w:after="0" w:line="240" w:lineRule="auto"/>
              <w:ind w:right="-250"/>
              <w:rPr>
                <w:rFonts w:ascii="Times New Roman" w:eastAsia="Times New Roman" w:hAnsi="Times New Roman" w:cs="Times New Roman"/>
                <w:b/>
                <w:bCs/>
                <w:color w:val="000000"/>
                <w:spacing w:val="-8"/>
                <w:sz w:val="20"/>
                <w:szCs w:val="20"/>
                <w:lang w:eastAsia="ru-RU"/>
              </w:rPr>
            </w:pPr>
            <w:r w:rsidRPr="00C11AC5">
              <w:rPr>
                <w:rFonts w:ascii="Times New Roman" w:eastAsia="Times New Roman" w:hAnsi="Times New Roman" w:cs="Times New Roman"/>
                <w:b/>
                <w:bCs/>
                <w:color w:val="000000"/>
                <w:spacing w:val="-8"/>
                <w:sz w:val="20"/>
                <w:szCs w:val="20"/>
                <w:lang w:eastAsia="ru-RU"/>
              </w:rPr>
              <w:t>и иные сведения</w:t>
            </w:r>
          </w:p>
        </w:tc>
      </w:tr>
      <w:tr w:rsidR="00240F96" w:rsidRPr="007C14EA" w:rsidTr="00543076">
        <w:trPr>
          <w:trHeight w:val="285"/>
        </w:trPr>
        <w:tc>
          <w:tcPr>
            <w:tcW w:w="15929" w:type="dxa"/>
            <w:gridSpan w:val="8"/>
            <w:shd w:val="clear" w:color="auto" w:fill="D9D9D9"/>
            <w:noWrap/>
            <w:hideMark/>
          </w:tcPr>
          <w:p w:rsidR="00240F96" w:rsidRPr="00C11AC5" w:rsidRDefault="00240F96" w:rsidP="00B35290">
            <w:pPr>
              <w:tabs>
                <w:tab w:val="left" w:pos="15735"/>
              </w:tabs>
              <w:spacing w:after="0" w:line="240" w:lineRule="auto"/>
              <w:ind w:right="-250"/>
              <w:jc w:val="center"/>
              <w:rPr>
                <w:rFonts w:ascii="Times New Roman" w:eastAsia="Times New Roman" w:hAnsi="Times New Roman" w:cs="Times New Roman"/>
                <w:b/>
                <w:bCs/>
                <w:color w:val="000000"/>
                <w:sz w:val="20"/>
                <w:szCs w:val="20"/>
                <w:lang w:eastAsia="ru-RU"/>
              </w:rPr>
            </w:pPr>
            <w:r w:rsidRPr="00C11AC5">
              <w:rPr>
                <w:rFonts w:ascii="Times New Roman" w:eastAsia="Times New Roman" w:hAnsi="Times New Roman" w:cs="Times New Roman"/>
                <w:b/>
                <w:bCs/>
                <w:color w:val="000000"/>
                <w:sz w:val="20"/>
                <w:szCs w:val="20"/>
                <w:lang w:eastAsia="ru-RU"/>
              </w:rPr>
              <w:t>Арендодатель – УП «</w:t>
            </w:r>
            <w:proofErr w:type="spellStart"/>
            <w:r w:rsidRPr="00C11AC5">
              <w:rPr>
                <w:rFonts w:ascii="Times New Roman" w:eastAsia="Times New Roman" w:hAnsi="Times New Roman" w:cs="Times New Roman"/>
                <w:b/>
                <w:bCs/>
                <w:color w:val="000000"/>
                <w:sz w:val="20"/>
                <w:szCs w:val="20"/>
                <w:lang w:eastAsia="ru-RU"/>
              </w:rPr>
              <w:t>Жилтеплосервис</w:t>
            </w:r>
            <w:proofErr w:type="spellEnd"/>
            <w:r w:rsidRPr="00C11AC5">
              <w:rPr>
                <w:rFonts w:ascii="Times New Roman" w:eastAsia="Times New Roman" w:hAnsi="Times New Roman" w:cs="Times New Roman"/>
                <w:b/>
                <w:bCs/>
                <w:color w:val="000000"/>
                <w:sz w:val="20"/>
                <w:szCs w:val="20"/>
                <w:lang w:eastAsia="ru-RU"/>
              </w:rPr>
              <w:t xml:space="preserve">» КХ Пуховичского района   </w:t>
            </w:r>
            <w:r w:rsidRPr="00C11AC5">
              <w:rPr>
                <w:rFonts w:ascii="Times New Roman" w:eastAsia="Times New Roman" w:hAnsi="Times New Roman" w:cs="Times New Roman"/>
                <w:b/>
                <w:bCs/>
                <w:i/>
                <w:color w:val="000000"/>
                <w:sz w:val="20"/>
                <w:szCs w:val="20"/>
                <w:lang w:eastAsia="ru-RU"/>
              </w:rPr>
              <w:t>тел. 34 5 47</w:t>
            </w:r>
          </w:p>
        </w:tc>
      </w:tr>
      <w:tr w:rsidR="00240F96" w:rsidRPr="007C14EA" w:rsidTr="00543076">
        <w:trPr>
          <w:trHeight w:val="80"/>
        </w:trPr>
        <w:tc>
          <w:tcPr>
            <w:tcW w:w="846" w:type="dxa"/>
            <w:shd w:val="clear" w:color="auto" w:fill="auto"/>
            <w:noWrap/>
            <w:hideMark/>
          </w:tcPr>
          <w:p w:rsidR="00240F96" w:rsidRPr="00C11AC5" w:rsidRDefault="00240F96" w:rsidP="00384ACE">
            <w:pPr>
              <w:tabs>
                <w:tab w:val="left" w:pos="15735"/>
              </w:tabs>
              <w:spacing w:after="0" w:line="240" w:lineRule="auto"/>
              <w:ind w:right="-250"/>
              <w:jc w:val="center"/>
              <w:rPr>
                <w:rFonts w:ascii="Times New Roman" w:eastAsia="Times New Roman" w:hAnsi="Times New Roman" w:cs="Times New Roman"/>
                <w:bCs/>
                <w:i/>
                <w:color w:val="000000"/>
                <w:spacing w:val="-8"/>
                <w:sz w:val="20"/>
                <w:szCs w:val="20"/>
                <w:lang w:eastAsia="ru-RU"/>
              </w:rPr>
            </w:pPr>
          </w:p>
        </w:tc>
        <w:tc>
          <w:tcPr>
            <w:tcW w:w="2551" w:type="dxa"/>
            <w:shd w:val="clear" w:color="auto" w:fill="auto"/>
            <w:hideMark/>
          </w:tcPr>
          <w:p w:rsidR="00240F96" w:rsidRPr="00C11AC5" w:rsidRDefault="00240F96" w:rsidP="00384ACE">
            <w:pPr>
              <w:tabs>
                <w:tab w:val="left" w:pos="15735"/>
              </w:tabs>
              <w:spacing w:after="0" w:line="240" w:lineRule="auto"/>
              <w:ind w:right="-250"/>
              <w:jc w:val="center"/>
              <w:rPr>
                <w:rFonts w:ascii="Times New Roman" w:eastAsia="Times New Roman" w:hAnsi="Times New Roman" w:cs="Times New Roman"/>
                <w:bCs/>
                <w:color w:val="000000"/>
                <w:sz w:val="20"/>
                <w:szCs w:val="20"/>
                <w:lang w:eastAsia="ru-RU"/>
              </w:rPr>
            </w:pPr>
          </w:p>
        </w:tc>
        <w:tc>
          <w:tcPr>
            <w:tcW w:w="992" w:type="dxa"/>
            <w:shd w:val="clear" w:color="auto" w:fill="auto"/>
          </w:tcPr>
          <w:p w:rsidR="00240F96" w:rsidRPr="00C11AC5" w:rsidRDefault="00240F96" w:rsidP="00384ACE">
            <w:pPr>
              <w:tabs>
                <w:tab w:val="left" w:pos="15735"/>
              </w:tabs>
              <w:spacing w:after="0" w:line="240" w:lineRule="auto"/>
              <w:ind w:right="-250"/>
              <w:jc w:val="center"/>
              <w:rPr>
                <w:rFonts w:ascii="Times New Roman" w:eastAsia="Times New Roman" w:hAnsi="Times New Roman" w:cs="Times New Roman"/>
                <w:color w:val="000000"/>
                <w:sz w:val="20"/>
                <w:szCs w:val="20"/>
                <w:lang w:eastAsia="ru-RU"/>
              </w:rPr>
            </w:pPr>
          </w:p>
        </w:tc>
        <w:tc>
          <w:tcPr>
            <w:tcW w:w="1701" w:type="dxa"/>
            <w:shd w:val="clear" w:color="auto" w:fill="auto"/>
            <w:hideMark/>
          </w:tcPr>
          <w:p w:rsidR="00240F96" w:rsidRPr="00C11AC5" w:rsidRDefault="00240F96" w:rsidP="00384ACE">
            <w:pPr>
              <w:tabs>
                <w:tab w:val="left" w:pos="15735"/>
              </w:tabs>
              <w:spacing w:after="0" w:line="240" w:lineRule="auto"/>
              <w:ind w:right="-250"/>
              <w:jc w:val="center"/>
              <w:rPr>
                <w:rFonts w:ascii="Times New Roman" w:eastAsia="Times New Roman" w:hAnsi="Times New Roman" w:cs="Times New Roman"/>
                <w:color w:val="000000"/>
                <w:sz w:val="20"/>
                <w:szCs w:val="20"/>
                <w:lang w:eastAsia="ru-RU"/>
              </w:rPr>
            </w:pPr>
          </w:p>
        </w:tc>
        <w:tc>
          <w:tcPr>
            <w:tcW w:w="2126" w:type="dxa"/>
            <w:shd w:val="clear" w:color="auto" w:fill="auto"/>
            <w:hideMark/>
          </w:tcPr>
          <w:p w:rsidR="00240F96" w:rsidRPr="00C11AC5" w:rsidRDefault="00240F96" w:rsidP="00384ACE">
            <w:pPr>
              <w:tabs>
                <w:tab w:val="left" w:pos="15735"/>
              </w:tabs>
              <w:spacing w:after="0" w:line="240" w:lineRule="auto"/>
              <w:ind w:right="-250"/>
              <w:jc w:val="center"/>
              <w:rPr>
                <w:rFonts w:ascii="Times New Roman" w:eastAsia="Times New Roman" w:hAnsi="Times New Roman" w:cs="Times New Roman"/>
                <w:color w:val="000000"/>
                <w:sz w:val="20"/>
                <w:szCs w:val="20"/>
                <w:lang w:eastAsia="ru-RU"/>
              </w:rPr>
            </w:pPr>
          </w:p>
        </w:tc>
        <w:tc>
          <w:tcPr>
            <w:tcW w:w="2552" w:type="dxa"/>
            <w:shd w:val="clear" w:color="auto" w:fill="auto"/>
            <w:hideMark/>
          </w:tcPr>
          <w:p w:rsidR="00240F96" w:rsidRPr="00C11AC5" w:rsidRDefault="00240F96" w:rsidP="00384ACE">
            <w:pPr>
              <w:tabs>
                <w:tab w:val="left" w:pos="15735"/>
              </w:tabs>
              <w:spacing w:after="0" w:line="240" w:lineRule="auto"/>
              <w:ind w:right="-250"/>
              <w:rPr>
                <w:rFonts w:ascii="Times New Roman" w:eastAsia="Times New Roman" w:hAnsi="Times New Roman" w:cs="Times New Roman"/>
                <w:color w:val="000000"/>
                <w:sz w:val="20"/>
                <w:szCs w:val="20"/>
                <w:lang w:eastAsia="ru-RU"/>
              </w:rPr>
            </w:pPr>
          </w:p>
        </w:tc>
        <w:tc>
          <w:tcPr>
            <w:tcW w:w="908" w:type="dxa"/>
            <w:shd w:val="clear" w:color="auto" w:fill="auto"/>
            <w:hideMark/>
          </w:tcPr>
          <w:p w:rsidR="00240F96" w:rsidRPr="00C11AC5" w:rsidRDefault="00240F96" w:rsidP="00384ACE">
            <w:pPr>
              <w:tabs>
                <w:tab w:val="left" w:pos="15735"/>
              </w:tabs>
              <w:spacing w:after="0" w:line="240" w:lineRule="auto"/>
              <w:ind w:right="-250"/>
              <w:jc w:val="center"/>
              <w:rPr>
                <w:rFonts w:ascii="Times New Roman" w:eastAsia="Times New Roman" w:hAnsi="Times New Roman" w:cs="Times New Roman"/>
                <w:b/>
                <w:bCs/>
                <w:color w:val="000000"/>
                <w:sz w:val="20"/>
                <w:szCs w:val="20"/>
                <w:lang w:eastAsia="ru-RU"/>
              </w:rPr>
            </w:pPr>
          </w:p>
        </w:tc>
        <w:tc>
          <w:tcPr>
            <w:tcW w:w="4253" w:type="dxa"/>
            <w:shd w:val="clear" w:color="auto" w:fill="auto"/>
            <w:hideMark/>
          </w:tcPr>
          <w:p w:rsidR="00240F96" w:rsidRPr="00C11AC5" w:rsidRDefault="00240F96" w:rsidP="00384ACE">
            <w:pPr>
              <w:tabs>
                <w:tab w:val="left" w:pos="15735"/>
              </w:tabs>
              <w:spacing w:after="0" w:line="240" w:lineRule="auto"/>
              <w:ind w:right="-250"/>
              <w:jc w:val="both"/>
              <w:rPr>
                <w:rFonts w:ascii="Times New Roman" w:eastAsia="Times New Roman" w:hAnsi="Times New Roman" w:cs="Times New Roman"/>
                <w:color w:val="000000"/>
                <w:sz w:val="20"/>
                <w:szCs w:val="20"/>
                <w:lang w:eastAsia="ru-RU"/>
              </w:rPr>
            </w:pPr>
          </w:p>
        </w:tc>
      </w:tr>
      <w:tr w:rsidR="00240F96" w:rsidRPr="007C14EA" w:rsidTr="00543076">
        <w:trPr>
          <w:trHeight w:val="1769"/>
        </w:trPr>
        <w:tc>
          <w:tcPr>
            <w:tcW w:w="846" w:type="dxa"/>
            <w:shd w:val="clear" w:color="auto" w:fill="auto"/>
            <w:noWrap/>
            <w:hideMark/>
          </w:tcPr>
          <w:p w:rsidR="00240F96" w:rsidRPr="00C11AC5" w:rsidRDefault="00240F96" w:rsidP="00384ACE">
            <w:pPr>
              <w:tabs>
                <w:tab w:val="left" w:pos="15735"/>
              </w:tabs>
              <w:spacing w:after="0" w:line="240" w:lineRule="auto"/>
              <w:ind w:right="-250"/>
              <w:jc w:val="both"/>
              <w:rPr>
                <w:rFonts w:ascii="Times New Roman" w:eastAsia="Times New Roman" w:hAnsi="Times New Roman" w:cs="Times New Roman"/>
                <w:bCs/>
                <w:color w:val="000000"/>
                <w:spacing w:val="-8"/>
                <w:sz w:val="20"/>
                <w:szCs w:val="20"/>
                <w:lang w:eastAsia="ru-RU"/>
              </w:rPr>
            </w:pPr>
            <w:r w:rsidRPr="00C11AC5">
              <w:rPr>
                <w:rFonts w:ascii="Times New Roman" w:eastAsia="Times New Roman" w:hAnsi="Times New Roman" w:cs="Times New Roman"/>
                <w:bCs/>
                <w:color w:val="000000"/>
                <w:spacing w:val="-8"/>
                <w:sz w:val="20"/>
                <w:szCs w:val="20"/>
                <w:lang w:eastAsia="ru-RU"/>
              </w:rPr>
              <w:t>1</w:t>
            </w:r>
          </w:p>
        </w:tc>
        <w:tc>
          <w:tcPr>
            <w:tcW w:w="2551" w:type="dxa"/>
            <w:shd w:val="clear" w:color="auto" w:fill="auto"/>
            <w:hideMark/>
          </w:tcPr>
          <w:p w:rsidR="00240F96" w:rsidRPr="00C11AC5" w:rsidRDefault="00240F96" w:rsidP="00543076">
            <w:pPr>
              <w:spacing w:after="0" w:line="240" w:lineRule="auto"/>
              <w:ind w:right="34"/>
              <w:rPr>
                <w:rFonts w:ascii="Times New Roman" w:eastAsia="Times New Roman" w:hAnsi="Times New Roman" w:cs="Times New Roman"/>
                <w:bCs/>
                <w:color w:val="000000"/>
                <w:sz w:val="20"/>
                <w:szCs w:val="20"/>
              </w:rPr>
            </w:pPr>
            <w:r w:rsidRPr="00C11AC5">
              <w:rPr>
                <w:rFonts w:ascii="Times New Roman" w:eastAsia="Times New Roman" w:hAnsi="Times New Roman" w:cs="Times New Roman"/>
                <w:bCs/>
                <w:color w:val="000000"/>
                <w:sz w:val="20"/>
                <w:szCs w:val="20"/>
              </w:rPr>
              <w:t>Минская область, Пуховичский р-н,</w:t>
            </w:r>
          </w:p>
          <w:p w:rsidR="00240F96" w:rsidRPr="00C11AC5" w:rsidRDefault="00240F96" w:rsidP="00543076">
            <w:pPr>
              <w:spacing w:after="0" w:line="240" w:lineRule="auto"/>
              <w:ind w:right="34"/>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rPr>
              <w:t xml:space="preserve">п. </w:t>
            </w:r>
            <w:proofErr w:type="spellStart"/>
            <w:r w:rsidRPr="00C11AC5">
              <w:rPr>
                <w:rFonts w:ascii="Times New Roman" w:eastAsia="Times New Roman" w:hAnsi="Times New Roman" w:cs="Times New Roman"/>
                <w:bCs/>
                <w:color w:val="000000"/>
                <w:sz w:val="20"/>
                <w:szCs w:val="20"/>
              </w:rPr>
              <w:t>Дружный,ул</w:t>
            </w:r>
            <w:proofErr w:type="spellEnd"/>
            <w:r w:rsidRPr="00C11AC5">
              <w:rPr>
                <w:rFonts w:ascii="Times New Roman" w:eastAsia="Times New Roman" w:hAnsi="Times New Roman" w:cs="Times New Roman"/>
                <w:bCs/>
                <w:color w:val="000000"/>
                <w:sz w:val="20"/>
                <w:szCs w:val="20"/>
              </w:rPr>
              <w:t>. Парковая, д. 8</w:t>
            </w:r>
            <w:r w:rsidR="00543076">
              <w:rPr>
                <w:rFonts w:ascii="Times New Roman" w:eastAsia="Times New Roman" w:hAnsi="Times New Roman" w:cs="Times New Roman"/>
                <w:bCs/>
                <w:color w:val="000000"/>
                <w:sz w:val="20"/>
                <w:szCs w:val="20"/>
              </w:rPr>
              <w:t xml:space="preserve"> </w:t>
            </w:r>
            <w:r w:rsidRPr="00C11AC5">
              <w:rPr>
                <w:rFonts w:ascii="Times New Roman" w:eastAsia="Times New Roman" w:hAnsi="Times New Roman" w:cs="Times New Roman"/>
                <w:bCs/>
                <w:color w:val="000000"/>
                <w:sz w:val="20"/>
                <w:szCs w:val="20"/>
              </w:rPr>
              <w:t>БК «Аксамит»</w:t>
            </w:r>
          </w:p>
        </w:tc>
        <w:tc>
          <w:tcPr>
            <w:tcW w:w="992" w:type="dxa"/>
            <w:shd w:val="clear" w:color="auto" w:fill="auto"/>
            <w:hideMark/>
          </w:tcPr>
          <w:p w:rsidR="00240F96" w:rsidRPr="00C11AC5" w:rsidRDefault="005B6310" w:rsidP="00384ACE">
            <w:pPr>
              <w:tabs>
                <w:tab w:val="left" w:pos="15735"/>
              </w:tabs>
              <w:spacing w:after="0" w:line="240" w:lineRule="auto"/>
              <w:ind w:left="176" w:right="-250"/>
              <w:jc w:val="both"/>
              <w:rPr>
                <w:rFonts w:ascii="Times New Roman" w:eastAsia="Times New Roman" w:hAnsi="Times New Roman" w:cs="Times New Roman"/>
                <w:bCs/>
                <w:color w:val="000000"/>
                <w:spacing w:val="-8"/>
                <w:sz w:val="20"/>
                <w:szCs w:val="20"/>
                <w:lang w:eastAsia="ru-RU"/>
              </w:rPr>
            </w:pPr>
            <w:r w:rsidRPr="005B6310">
              <w:rPr>
                <w:rFonts w:ascii="Times New Roman" w:eastAsia="Times New Roman" w:hAnsi="Times New Roman" w:cs="Times New Roman"/>
                <w:bCs/>
                <w:color w:val="000000"/>
                <w:spacing w:val="-8"/>
                <w:sz w:val="20"/>
                <w:szCs w:val="20"/>
                <w:lang w:eastAsia="ru-RU"/>
              </w:rPr>
              <w:t>194,6</w:t>
            </w:r>
          </w:p>
        </w:tc>
        <w:tc>
          <w:tcPr>
            <w:tcW w:w="1701" w:type="dxa"/>
            <w:shd w:val="clear" w:color="auto" w:fill="auto"/>
            <w:hideMark/>
          </w:tcPr>
          <w:p w:rsidR="00240F96" w:rsidRPr="00C11AC5" w:rsidRDefault="00240F96" w:rsidP="00384ACE">
            <w:pPr>
              <w:tabs>
                <w:tab w:val="left" w:pos="15735"/>
              </w:tabs>
              <w:spacing w:after="0" w:line="240" w:lineRule="auto"/>
              <w:ind w:left="459" w:right="-250"/>
              <w:jc w:val="both"/>
              <w:rPr>
                <w:rFonts w:ascii="Times New Roman" w:eastAsia="Times New Roman" w:hAnsi="Times New Roman" w:cs="Times New Roman"/>
                <w:bCs/>
                <w:color w:val="000000"/>
                <w:spacing w:val="-8"/>
                <w:sz w:val="20"/>
                <w:szCs w:val="20"/>
                <w:lang w:eastAsia="ru-RU"/>
              </w:rPr>
            </w:pPr>
            <w:r w:rsidRPr="00C11AC5">
              <w:rPr>
                <w:rFonts w:ascii="Times New Roman" w:eastAsia="Times New Roman" w:hAnsi="Times New Roman" w:cs="Times New Roman"/>
                <w:bCs/>
                <w:color w:val="000000"/>
                <w:spacing w:val="-8"/>
                <w:sz w:val="20"/>
                <w:szCs w:val="20"/>
                <w:lang w:eastAsia="ru-RU"/>
              </w:rPr>
              <w:t>3,0</w:t>
            </w:r>
          </w:p>
        </w:tc>
        <w:tc>
          <w:tcPr>
            <w:tcW w:w="2126" w:type="dxa"/>
            <w:shd w:val="clear" w:color="auto" w:fill="auto"/>
            <w:hideMark/>
          </w:tcPr>
          <w:p w:rsidR="00240F96" w:rsidRPr="00C11AC5" w:rsidRDefault="005B6310" w:rsidP="00384ACE">
            <w:pPr>
              <w:tabs>
                <w:tab w:val="left" w:pos="15735"/>
              </w:tabs>
              <w:spacing w:after="0" w:line="240" w:lineRule="auto"/>
              <w:ind w:left="601" w:right="-250"/>
              <w:jc w:val="both"/>
              <w:rPr>
                <w:rFonts w:ascii="Times New Roman" w:eastAsia="Times New Roman" w:hAnsi="Times New Roman" w:cs="Times New Roman"/>
                <w:bCs/>
                <w:color w:val="FF0000"/>
                <w:spacing w:val="-8"/>
                <w:sz w:val="20"/>
                <w:szCs w:val="20"/>
                <w:lang w:eastAsia="ru-RU"/>
              </w:rPr>
            </w:pPr>
            <w:r w:rsidRPr="00F220B0">
              <w:rPr>
                <w:rFonts w:ascii="Times New Roman" w:eastAsia="Times New Roman" w:hAnsi="Times New Roman" w:cs="Times New Roman"/>
                <w:bCs/>
                <w:color w:val="000000" w:themeColor="text1"/>
                <w:spacing w:val="-8"/>
                <w:sz w:val="20"/>
                <w:szCs w:val="20"/>
                <w:lang w:eastAsia="ru-RU"/>
              </w:rPr>
              <w:t>822,19</w:t>
            </w:r>
          </w:p>
        </w:tc>
        <w:tc>
          <w:tcPr>
            <w:tcW w:w="2552" w:type="dxa"/>
            <w:shd w:val="clear" w:color="auto" w:fill="auto"/>
            <w:hideMark/>
          </w:tcPr>
          <w:p w:rsidR="00240F96" w:rsidRPr="00C11AC5" w:rsidRDefault="00543076" w:rsidP="005B6310">
            <w:pPr>
              <w:tabs>
                <w:tab w:val="left" w:pos="15735"/>
              </w:tabs>
              <w:spacing w:after="0" w:line="240" w:lineRule="auto"/>
              <w:ind w:right="-2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w:t>
            </w:r>
            <w:r w:rsidRPr="00543076">
              <w:rPr>
                <w:rFonts w:ascii="Times New Roman" w:eastAsia="Times New Roman" w:hAnsi="Times New Roman" w:cs="Times New Roman"/>
                <w:bCs/>
                <w:sz w:val="20"/>
                <w:szCs w:val="20"/>
                <w:lang w:eastAsia="ru-RU"/>
              </w:rPr>
              <w:t>ля оказания услуг населению</w:t>
            </w:r>
          </w:p>
        </w:tc>
        <w:tc>
          <w:tcPr>
            <w:tcW w:w="908" w:type="dxa"/>
            <w:shd w:val="clear" w:color="auto" w:fill="auto"/>
            <w:hideMark/>
          </w:tcPr>
          <w:p w:rsidR="00240F96" w:rsidRPr="00C11AC5" w:rsidRDefault="005B6310" w:rsidP="00384ACE">
            <w:pPr>
              <w:tabs>
                <w:tab w:val="left" w:pos="15735"/>
              </w:tabs>
              <w:spacing w:after="0" w:line="240" w:lineRule="auto"/>
              <w:ind w:right="-250"/>
              <w:jc w:val="both"/>
              <w:rPr>
                <w:rFonts w:ascii="Times New Roman" w:eastAsia="Times New Roman" w:hAnsi="Times New Roman" w:cs="Times New Roman"/>
                <w:bCs/>
                <w:color w:val="000000"/>
                <w:spacing w:val="-8"/>
                <w:sz w:val="20"/>
                <w:szCs w:val="20"/>
                <w:lang w:eastAsia="ru-RU"/>
              </w:rPr>
            </w:pPr>
            <w:r>
              <w:rPr>
                <w:rFonts w:ascii="Times New Roman" w:eastAsia="Times New Roman" w:hAnsi="Times New Roman" w:cs="Times New Roman"/>
                <w:bCs/>
                <w:color w:val="000000"/>
                <w:spacing w:val="-8"/>
                <w:sz w:val="20"/>
                <w:szCs w:val="20"/>
                <w:lang w:eastAsia="ru-RU"/>
              </w:rPr>
              <w:t>822,19</w:t>
            </w:r>
          </w:p>
        </w:tc>
        <w:tc>
          <w:tcPr>
            <w:tcW w:w="4253" w:type="dxa"/>
            <w:shd w:val="clear" w:color="auto" w:fill="auto"/>
            <w:hideMark/>
          </w:tcPr>
          <w:p w:rsidR="00240F96" w:rsidRPr="00C11AC5" w:rsidRDefault="00240F96" w:rsidP="00384ACE">
            <w:pPr>
              <w:spacing w:after="0" w:line="240" w:lineRule="auto"/>
              <w:ind w:right="34"/>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 xml:space="preserve">В здании БК «Аксамит» на </w:t>
            </w:r>
            <w:r w:rsidR="005B6310">
              <w:rPr>
                <w:rFonts w:ascii="Times New Roman" w:eastAsia="Times New Roman" w:hAnsi="Times New Roman" w:cs="Times New Roman"/>
                <w:bCs/>
                <w:color w:val="000000"/>
                <w:sz w:val="20"/>
                <w:szCs w:val="20"/>
                <w:lang w:eastAsia="ru-RU"/>
              </w:rPr>
              <w:t>2</w:t>
            </w:r>
            <w:r w:rsidRPr="00C11AC5">
              <w:rPr>
                <w:rFonts w:ascii="Times New Roman" w:eastAsia="Times New Roman" w:hAnsi="Times New Roman" w:cs="Times New Roman"/>
                <w:bCs/>
                <w:color w:val="000000"/>
                <w:sz w:val="20"/>
                <w:szCs w:val="20"/>
                <w:lang w:eastAsia="ru-RU"/>
              </w:rPr>
              <w:t>-ом этаже.</w:t>
            </w:r>
          </w:p>
          <w:p w:rsidR="00240F96" w:rsidRPr="00C11AC5" w:rsidRDefault="00240F96" w:rsidP="00384ACE">
            <w:pPr>
              <w:spacing w:after="0" w:line="240" w:lineRule="auto"/>
              <w:ind w:right="34"/>
              <w:jc w:val="both"/>
              <w:rPr>
                <w:rFonts w:ascii="Times New Roman" w:eastAsia="Times New Roman" w:hAnsi="Times New Roman" w:cs="Times New Roman"/>
                <w:color w:val="000000"/>
                <w:sz w:val="20"/>
                <w:szCs w:val="20"/>
              </w:rPr>
            </w:pPr>
            <w:r w:rsidRPr="00C11AC5">
              <w:rPr>
                <w:rFonts w:ascii="Times New Roman" w:eastAsia="Times New Roman" w:hAnsi="Times New Roman" w:cs="Times New Roman"/>
                <w:bCs/>
                <w:color w:val="000000"/>
                <w:sz w:val="20"/>
                <w:szCs w:val="20"/>
                <w:lang w:eastAsia="ru-RU"/>
              </w:rPr>
              <w:t xml:space="preserve">Имеются: </w:t>
            </w:r>
            <w:r w:rsidRPr="00C11AC5">
              <w:rPr>
                <w:rFonts w:ascii="Times New Roman" w:eastAsia="Times New Roman" w:hAnsi="Times New Roman" w:cs="Times New Roman"/>
                <w:color w:val="000000"/>
                <w:sz w:val="20"/>
                <w:szCs w:val="20"/>
                <w:lang w:eastAsia="ru-RU"/>
              </w:rPr>
              <w:t xml:space="preserve">естественное освещение и энергоснабжение, центральное отопление, горячее водоснабжение, </w:t>
            </w:r>
            <w:proofErr w:type="spellStart"/>
            <w:r w:rsidRPr="00C11AC5">
              <w:rPr>
                <w:rFonts w:ascii="Times New Roman" w:eastAsia="Times New Roman" w:hAnsi="Times New Roman" w:cs="Times New Roman"/>
                <w:color w:val="000000"/>
                <w:sz w:val="20"/>
                <w:szCs w:val="20"/>
              </w:rPr>
              <w:t>вентканалы</w:t>
            </w:r>
            <w:proofErr w:type="spellEnd"/>
            <w:r w:rsidRPr="00C11AC5">
              <w:rPr>
                <w:rFonts w:ascii="Times New Roman" w:eastAsia="Times New Roman" w:hAnsi="Times New Roman" w:cs="Times New Roman"/>
                <w:color w:val="000000"/>
                <w:sz w:val="20"/>
                <w:szCs w:val="20"/>
              </w:rPr>
              <w:t>.</w:t>
            </w:r>
          </w:p>
          <w:p w:rsidR="00240F96" w:rsidRPr="005B6310" w:rsidRDefault="00240F96" w:rsidP="00384ACE">
            <w:pPr>
              <w:spacing w:after="0" w:line="240" w:lineRule="exact"/>
              <w:ind w:right="34"/>
              <w:jc w:val="both"/>
              <w:rPr>
                <w:rFonts w:ascii="Times New Roman" w:eastAsia="Times New Roman" w:hAnsi="Times New Roman" w:cs="Times New Roman"/>
                <w:bCs/>
                <w:color w:val="FF0000"/>
                <w:sz w:val="20"/>
                <w:szCs w:val="20"/>
                <w:lang w:eastAsia="ru-RU"/>
              </w:rPr>
            </w:pPr>
            <w:r w:rsidRPr="00C11AC5">
              <w:rPr>
                <w:rFonts w:ascii="Times New Roman" w:eastAsia="Times New Roman" w:hAnsi="Times New Roman" w:cs="Times New Roman"/>
                <w:bCs/>
                <w:color w:val="000000"/>
                <w:sz w:val="20"/>
                <w:szCs w:val="20"/>
                <w:lang w:eastAsia="ru-RU"/>
              </w:rPr>
              <w:t>Санузел и вход совместно с другими арендаторами.</w:t>
            </w:r>
            <w:r w:rsidR="00543076">
              <w:rPr>
                <w:rFonts w:ascii="Times New Roman" w:eastAsia="Times New Roman" w:hAnsi="Times New Roman" w:cs="Times New Roman"/>
                <w:bCs/>
                <w:color w:val="000000"/>
                <w:sz w:val="20"/>
                <w:szCs w:val="20"/>
                <w:lang w:eastAsia="ru-RU"/>
              </w:rPr>
              <w:t xml:space="preserve"> </w:t>
            </w:r>
            <w:r w:rsidR="00714AD5">
              <w:t xml:space="preserve"> </w:t>
            </w:r>
            <w:r w:rsidR="00714AD5">
              <w:rPr>
                <w:rFonts w:ascii="Times New Roman" w:eastAsia="Times New Roman" w:hAnsi="Times New Roman" w:cs="Times New Roman"/>
                <w:bCs/>
                <w:color w:val="FF0000"/>
                <w:sz w:val="20"/>
                <w:szCs w:val="20"/>
                <w:lang w:eastAsia="ru-RU"/>
              </w:rPr>
              <w:t>Мыльная</w:t>
            </w:r>
            <w:r w:rsidR="00714AD5" w:rsidRPr="00714AD5">
              <w:rPr>
                <w:rFonts w:ascii="Times New Roman" w:eastAsia="Times New Roman" w:hAnsi="Times New Roman" w:cs="Times New Roman"/>
                <w:bCs/>
                <w:color w:val="FF0000"/>
                <w:sz w:val="20"/>
                <w:szCs w:val="20"/>
                <w:lang w:eastAsia="ru-RU"/>
              </w:rPr>
              <w:t xml:space="preserve"> – </w:t>
            </w:r>
            <w:r w:rsidR="00714AD5">
              <w:rPr>
                <w:rFonts w:ascii="Times New Roman" w:eastAsia="Times New Roman" w:hAnsi="Times New Roman" w:cs="Times New Roman"/>
                <w:bCs/>
                <w:color w:val="FF0000"/>
                <w:sz w:val="20"/>
                <w:szCs w:val="20"/>
                <w:lang w:eastAsia="ru-RU"/>
              </w:rPr>
              <w:t xml:space="preserve">67,6 </w:t>
            </w:r>
            <w:proofErr w:type="spellStart"/>
            <w:r w:rsidR="00714AD5" w:rsidRPr="00714AD5">
              <w:rPr>
                <w:rFonts w:ascii="Times New Roman" w:eastAsia="Times New Roman" w:hAnsi="Times New Roman" w:cs="Times New Roman"/>
                <w:bCs/>
                <w:color w:val="FF0000"/>
                <w:sz w:val="20"/>
                <w:szCs w:val="20"/>
                <w:lang w:eastAsia="ru-RU"/>
              </w:rPr>
              <w:t>кв.м</w:t>
            </w:r>
            <w:proofErr w:type="spellEnd"/>
            <w:r w:rsidR="00714AD5" w:rsidRPr="00714AD5">
              <w:rPr>
                <w:rFonts w:ascii="Times New Roman" w:eastAsia="Times New Roman" w:hAnsi="Times New Roman" w:cs="Times New Roman"/>
                <w:bCs/>
                <w:color w:val="FF0000"/>
                <w:sz w:val="20"/>
                <w:szCs w:val="20"/>
                <w:lang w:eastAsia="ru-RU"/>
              </w:rPr>
              <w:t xml:space="preserve">., </w:t>
            </w:r>
            <w:r w:rsidR="00714AD5">
              <w:rPr>
                <w:rFonts w:ascii="Times New Roman" w:eastAsia="Times New Roman" w:hAnsi="Times New Roman" w:cs="Times New Roman"/>
                <w:bCs/>
                <w:color w:val="FF0000"/>
                <w:sz w:val="20"/>
                <w:szCs w:val="20"/>
                <w:lang w:eastAsia="ru-RU"/>
              </w:rPr>
              <w:t>парильная</w:t>
            </w:r>
            <w:r w:rsidR="00714AD5" w:rsidRPr="00714AD5">
              <w:rPr>
                <w:rFonts w:ascii="Times New Roman" w:eastAsia="Times New Roman" w:hAnsi="Times New Roman" w:cs="Times New Roman"/>
                <w:bCs/>
                <w:color w:val="FF0000"/>
                <w:sz w:val="20"/>
                <w:szCs w:val="20"/>
                <w:lang w:eastAsia="ru-RU"/>
              </w:rPr>
              <w:t xml:space="preserve"> – </w:t>
            </w:r>
            <w:r w:rsidR="00714AD5">
              <w:rPr>
                <w:rFonts w:ascii="Times New Roman" w:eastAsia="Times New Roman" w:hAnsi="Times New Roman" w:cs="Times New Roman"/>
                <w:bCs/>
                <w:color w:val="FF0000"/>
                <w:sz w:val="20"/>
                <w:szCs w:val="20"/>
                <w:lang w:eastAsia="ru-RU"/>
              </w:rPr>
              <w:t>14,4</w:t>
            </w:r>
            <w:r w:rsidR="00714AD5" w:rsidRPr="00714AD5">
              <w:rPr>
                <w:rFonts w:ascii="Times New Roman" w:eastAsia="Times New Roman" w:hAnsi="Times New Roman" w:cs="Times New Roman"/>
                <w:bCs/>
                <w:color w:val="FF0000"/>
                <w:sz w:val="20"/>
                <w:szCs w:val="20"/>
                <w:lang w:eastAsia="ru-RU"/>
              </w:rPr>
              <w:t xml:space="preserve"> </w:t>
            </w:r>
            <w:proofErr w:type="spellStart"/>
            <w:r w:rsidR="00714AD5" w:rsidRPr="00714AD5">
              <w:rPr>
                <w:rFonts w:ascii="Times New Roman" w:eastAsia="Times New Roman" w:hAnsi="Times New Roman" w:cs="Times New Roman"/>
                <w:bCs/>
                <w:color w:val="FF0000"/>
                <w:sz w:val="20"/>
                <w:szCs w:val="20"/>
                <w:lang w:eastAsia="ru-RU"/>
              </w:rPr>
              <w:t>кв.м</w:t>
            </w:r>
            <w:proofErr w:type="spellEnd"/>
            <w:r w:rsidR="00714AD5" w:rsidRPr="00714AD5">
              <w:rPr>
                <w:rFonts w:ascii="Times New Roman" w:eastAsia="Times New Roman" w:hAnsi="Times New Roman" w:cs="Times New Roman"/>
                <w:bCs/>
                <w:color w:val="FF0000"/>
                <w:sz w:val="20"/>
                <w:szCs w:val="20"/>
                <w:lang w:eastAsia="ru-RU"/>
              </w:rPr>
              <w:t xml:space="preserve">., </w:t>
            </w:r>
            <w:r w:rsidR="00714AD5">
              <w:rPr>
                <w:rFonts w:ascii="Times New Roman" w:eastAsia="Times New Roman" w:hAnsi="Times New Roman" w:cs="Times New Roman"/>
                <w:bCs/>
                <w:color w:val="FF0000"/>
                <w:sz w:val="20"/>
                <w:szCs w:val="20"/>
                <w:lang w:eastAsia="ru-RU"/>
              </w:rPr>
              <w:t xml:space="preserve">раздевалка – 47,4 </w:t>
            </w:r>
            <w:proofErr w:type="spellStart"/>
            <w:r w:rsidR="00714AD5">
              <w:rPr>
                <w:rFonts w:ascii="Times New Roman" w:eastAsia="Times New Roman" w:hAnsi="Times New Roman" w:cs="Times New Roman"/>
                <w:bCs/>
                <w:color w:val="FF0000"/>
                <w:sz w:val="20"/>
                <w:szCs w:val="20"/>
                <w:lang w:eastAsia="ru-RU"/>
              </w:rPr>
              <w:t>кв.м</w:t>
            </w:r>
            <w:proofErr w:type="spellEnd"/>
            <w:r w:rsidR="00714AD5">
              <w:rPr>
                <w:rFonts w:ascii="Times New Roman" w:eastAsia="Times New Roman" w:hAnsi="Times New Roman" w:cs="Times New Roman"/>
                <w:bCs/>
                <w:color w:val="FF0000"/>
                <w:sz w:val="20"/>
                <w:szCs w:val="20"/>
                <w:lang w:eastAsia="ru-RU"/>
              </w:rPr>
              <w:t xml:space="preserve">., комната </w:t>
            </w:r>
            <w:proofErr w:type="spellStart"/>
            <w:r w:rsidR="00714AD5">
              <w:rPr>
                <w:rFonts w:ascii="Times New Roman" w:eastAsia="Times New Roman" w:hAnsi="Times New Roman" w:cs="Times New Roman"/>
                <w:bCs/>
                <w:color w:val="FF0000"/>
                <w:sz w:val="20"/>
                <w:szCs w:val="20"/>
                <w:lang w:eastAsia="ru-RU"/>
              </w:rPr>
              <w:t>отлыха</w:t>
            </w:r>
            <w:proofErr w:type="spellEnd"/>
            <w:r w:rsidR="00714AD5">
              <w:rPr>
                <w:rFonts w:ascii="Times New Roman" w:eastAsia="Times New Roman" w:hAnsi="Times New Roman" w:cs="Times New Roman"/>
                <w:bCs/>
                <w:color w:val="FF0000"/>
                <w:sz w:val="20"/>
                <w:szCs w:val="20"/>
                <w:lang w:eastAsia="ru-RU"/>
              </w:rPr>
              <w:t xml:space="preserve"> – 22,3 </w:t>
            </w:r>
            <w:proofErr w:type="spellStart"/>
            <w:r w:rsidR="00714AD5">
              <w:rPr>
                <w:rFonts w:ascii="Times New Roman" w:eastAsia="Times New Roman" w:hAnsi="Times New Roman" w:cs="Times New Roman"/>
                <w:bCs/>
                <w:color w:val="FF0000"/>
                <w:sz w:val="20"/>
                <w:szCs w:val="20"/>
                <w:lang w:eastAsia="ru-RU"/>
              </w:rPr>
              <w:t>кв.м</w:t>
            </w:r>
            <w:proofErr w:type="spellEnd"/>
            <w:r w:rsidR="00714AD5">
              <w:rPr>
                <w:rFonts w:ascii="Times New Roman" w:eastAsia="Times New Roman" w:hAnsi="Times New Roman" w:cs="Times New Roman"/>
                <w:bCs/>
                <w:color w:val="FF0000"/>
                <w:sz w:val="20"/>
                <w:szCs w:val="20"/>
                <w:lang w:eastAsia="ru-RU"/>
              </w:rPr>
              <w:t xml:space="preserve">., </w:t>
            </w:r>
            <w:r w:rsidR="00714AD5" w:rsidRPr="00714AD5">
              <w:rPr>
                <w:rFonts w:ascii="Times New Roman" w:eastAsia="Times New Roman" w:hAnsi="Times New Roman" w:cs="Times New Roman"/>
                <w:bCs/>
                <w:color w:val="FF0000"/>
                <w:sz w:val="20"/>
                <w:szCs w:val="20"/>
                <w:lang w:eastAsia="ru-RU"/>
              </w:rPr>
              <w:t xml:space="preserve">подсобные помещения – </w:t>
            </w:r>
            <w:r w:rsidR="00714AD5">
              <w:rPr>
                <w:rFonts w:ascii="Times New Roman" w:eastAsia="Times New Roman" w:hAnsi="Times New Roman" w:cs="Times New Roman"/>
                <w:bCs/>
                <w:color w:val="FF0000"/>
                <w:sz w:val="20"/>
                <w:szCs w:val="20"/>
                <w:lang w:eastAsia="ru-RU"/>
              </w:rPr>
              <w:t>42,9</w:t>
            </w:r>
            <w:r w:rsidR="00714AD5" w:rsidRPr="00714AD5">
              <w:rPr>
                <w:rFonts w:ascii="Times New Roman" w:eastAsia="Times New Roman" w:hAnsi="Times New Roman" w:cs="Times New Roman"/>
                <w:bCs/>
                <w:color w:val="FF0000"/>
                <w:sz w:val="20"/>
                <w:szCs w:val="20"/>
                <w:lang w:eastAsia="ru-RU"/>
              </w:rPr>
              <w:t xml:space="preserve"> </w:t>
            </w:r>
            <w:proofErr w:type="spellStart"/>
            <w:r w:rsidR="00714AD5" w:rsidRPr="00714AD5">
              <w:rPr>
                <w:rFonts w:ascii="Times New Roman" w:eastAsia="Times New Roman" w:hAnsi="Times New Roman" w:cs="Times New Roman"/>
                <w:bCs/>
                <w:color w:val="FF0000"/>
                <w:sz w:val="20"/>
                <w:szCs w:val="20"/>
                <w:lang w:eastAsia="ru-RU"/>
              </w:rPr>
              <w:t>кв.м</w:t>
            </w:r>
            <w:proofErr w:type="spellEnd"/>
            <w:r w:rsidR="00714AD5" w:rsidRPr="00714AD5">
              <w:rPr>
                <w:rFonts w:ascii="Times New Roman" w:eastAsia="Times New Roman" w:hAnsi="Times New Roman" w:cs="Times New Roman"/>
                <w:bCs/>
                <w:color w:val="FF0000"/>
                <w:sz w:val="20"/>
                <w:szCs w:val="20"/>
                <w:lang w:eastAsia="ru-RU"/>
              </w:rPr>
              <w:t>.</w:t>
            </w:r>
          </w:p>
          <w:p w:rsidR="00240F96" w:rsidRDefault="00240F96" w:rsidP="00384ACE">
            <w:pPr>
              <w:spacing w:after="0" w:line="240" w:lineRule="exact"/>
              <w:ind w:right="34"/>
              <w:jc w:val="both"/>
              <w:rPr>
                <w:rFonts w:ascii="Times New Roman" w:eastAsia="Times New Roman" w:hAnsi="Times New Roman" w:cs="Times New Roman"/>
                <w:color w:val="000000"/>
                <w:sz w:val="20"/>
                <w:szCs w:val="20"/>
                <w:lang w:eastAsia="ru-RU"/>
              </w:rPr>
            </w:pPr>
            <w:r w:rsidRPr="00C11AC5">
              <w:rPr>
                <w:rFonts w:ascii="Times New Roman" w:eastAsia="Times New Roman" w:hAnsi="Times New Roman" w:cs="Times New Roman"/>
                <w:sz w:val="20"/>
                <w:szCs w:val="20"/>
                <w:lang w:eastAsia="ru-RU"/>
              </w:rPr>
              <w:t>Необходимое условие:</w:t>
            </w:r>
            <w:r w:rsidRPr="00C11AC5">
              <w:rPr>
                <w:rFonts w:ascii="Times New Roman" w:eastAsia="Times New Roman" w:hAnsi="Times New Roman" w:cs="Times New Roman"/>
                <w:color w:val="000000"/>
                <w:sz w:val="20"/>
                <w:szCs w:val="20"/>
                <w:lang w:eastAsia="ru-RU"/>
              </w:rPr>
              <w:t xml:space="preserve"> согласование целевого использования с арендодателем.</w:t>
            </w:r>
          </w:p>
          <w:p w:rsidR="008F646A" w:rsidRPr="00C11AC5" w:rsidRDefault="008F646A" w:rsidP="00384ACE">
            <w:pPr>
              <w:spacing w:after="0" w:line="240" w:lineRule="exact"/>
              <w:ind w:right="34"/>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w:t>
            </w:r>
            <w:r w:rsidRPr="008F646A">
              <w:rPr>
                <w:rFonts w:ascii="Times New Roman" w:eastAsia="Times New Roman" w:hAnsi="Times New Roman" w:cs="Times New Roman"/>
                <w:bCs/>
                <w:color w:val="000000"/>
                <w:sz w:val="20"/>
                <w:szCs w:val="20"/>
                <w:lang w:eastAsia="ru-RU"/>
              </w:rPr>
              <w:t>рок заключения договора аренды</w:t>
            </w:r>
            <w:r>
              <w:rPr>
                <w:rFonts w:ascii="Times New Roman" w:eastAsia="Times New Roman" w:hAnsi="Times New Roman" w:cs="Times New Roman"/>
                <w:bCs/>
                <w:color w:val="000000"/>
                <w:sz w:val="20"/>
                <w:szCs w:val="20"/>
                <w:lang w:eastAsia="ru-RU"/>
              </w:rPr>
              <w:t xml:space="preserve"> 3 года.</w:t>
            </w:r>
          </w:p>
        </w:tc>
      </w:tr>
      <w:tr w:rsidR="00240F96" w:rsidRPr="007C14EA" w:rsidTr="00543076">
        <w:trPr>
          <w:trHeight w:val="617"/>
        </w:trPr>
        <w:tc>
          <w:tcPr>
            <w:tcW w:w="846" w:type="dxa"/>
            <w:shd w:val="clear" w:color="auto" w:fill="auto"/>
            <w:noWrap/>
            <w:hideMark/>
          </w:tcPr>
          <w:p w:rsidR="00240F96" w:rsidRPr="00C11AC5" w:rsidRDefault="00240F96" w:rsidP="00384ACE">
            <w:pPr>
              <w:tabs>
                <w:tab w:val="left" w:pos="15735"/>
              </w:tabs>
              <w:spacing w:after="0" w:line="240" w:lineRule="auto"/>
              <w:ind w:right="-250"/>
              <w:jc w:val="both"/>
              <w:rPr>
                <w:rFonts w:ascii="Times New Roman" w:eastAsia="Times New Roman" w:hAnsi="Times New Roman" w:cs="Times New Roman"/>
                <w:bCs/>
                <w:color w:val="000000"/>
                <w:spacing w:val="-8"/>
                <w:sz w:val="20"/>
                <w:szCs w:val="20"/>
                <w:lang w:eastAsia="ru-RU"/>
              </w:rPr>
            </w:pPr>
            <w:r w:rsidRPr="00C11AC5">
              <w:rPr>
                <w:rFonts w:ascii="Times New Roman" w:eastAsia="Times New Roman" w:hAnsi="Times New Roman" w:cs="Times New Roman"/>
                <w:bCs/>
                <w:color w:val="000000"/>
                <w:spacing w:val="-8"/>
                <w:sz w:val="20"/>
                <w:szCs w:val="20"/>
                <w:lang w:eastAsia="ru-RU"/>
              </w:rPr>
              <w:t>2</w:t>
            </w:r>
          </w:p>
        </w:tc>
        <w:tc>
          <w:tcPr>
            <w:tcW w:w="2551" w:type="dxa"/>
            <w:shd w:val="clear" w:color="auto" w:fill="auto"/>
            <w:hideMark/>
          </w:tcPr>
          <w:p w:rsidR="00543076" w:rsidRPr="00543076" w:rsidRDefault="00543076" w:rsidP="00543076">
            <w:pPr>
              <w:spacing w:after="0" w:line="240" w:lineRule="auto"/>
              <w:ind w:right="34"/>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Минская область, Пуховичский р-н,</w:t>
            </w:r>
          </w:p>
          <w:p w:rsidR="00240F96" w:rsidRPr="00C11AC5" w:rsidRDefault="00543076" w:rsidP="00543076">
            <w:pPr>
              <w:spacing w:after="0" w:line="240" w:lineRule="auto"/>
              <w:ind w:right="34"/>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 xml:space="preserve">п. </w:t>
            </w:r>
            <w:proofErr w:type="spellStart"/>
            <w:r w:rsidRPr="00543076">
              <w:rPr>
                <w:rFonts w:ascii="Times New Roman" w:eastAsia="Times New Roman" w:hAnsi="Times New Roman" w:cs="Times New Roman"/>
                <w:bCs/>
                <w:color w:val="000000"/>
                <w:sz w:val="20"/>
                <w:szCs w:val="20"/>
                <w:lang w:eastAsia="ru-RU"/>
              </w:rPr>
              <w:t>Дружный,ул</w:t>
            </w:r>
            <w:proofErr w:type="spellEnd"/>
            <w:r w:rsidRPr="00543076">
              <w:rPr>
                <w:rFonts w:ascii="Times New Roman" w:eastAsia="Times New Roman" w:hAnsi="Times New Roman" w:cs="Times New Roman"/>
                <w:bCs/>
                <w:color w:val="000000"/>
                <w:sz w:val="20"/>
                <w:szCs w:val="20"/>
                <w:lang w:eastAsia="ru-RU"/>
              </w:rPr>
              <w:t>. Парковая, д. 8 БК «Аксамит»</w:t>
            </w:r>
          </w:p>
        </w:tc>
        <w:tc>
          <w:tcPr>
            <w:tcW w:w="992" w:type="dxa"/>
            <w:shd w:val="clear" w:color="auto" w:fill="auto"/>
            <w:hideMark/>
          </w:tcPr>
          <w:p w:rsidR="00240F96" w:rsidRPr="00C11AC5" w:rsidRDefault="00F220B0" w:rsidP="00384ACE">
            <w:pPr>
              <w:spacing w:after="0" w:line="240" w:lineRule="auto"/>
              <w:ind w:left="176"/>
              <w:jc w:val="both"/>
              <w:rPr>
                <w:rFonts w:ascii="Times New Roman" w:eastAsia="Times New Roman" w:hAnsi="Times New Roman" w:cs="Times New Roman"/>
                <w:bCs/>
                <w:color w:val="000000"/>
                <w:spacing w:val="-8"/>
                <w:sz w:val="20"/>
                <w:szCs w:val="20"/>
                <w:lang w:eastAsia="ru-RU"/>
              </w:rPr>
            </w:pPr>
            <w:r>
              <w:rPr>
                <w:rFonts w:ascii="Times New Roman" w:eastAsia="Times New Roman" w:hAnsi="Times New Roman" w:cs="Times New Roman"/>
                <w:bCs/>
                <w:color w:val="000000"/>
                <w:spacing w:val="-8"/>
                <w:sz w:val="20"/>
                <w:szCs w:val="20"/>
                <w:lang w:eastAsia="ru-RU"/>
              </w:rPr>
              <w:t>183,1</w:t>
            </w:r>
          </w:p>
        </w:tc>
        <w:tc>
          <w:tcPr>
            <w:tcW w:w="1701" w:type="dxa"/>
            <w:shd w:val="clear" w:color="auto" w:fill="auto"/>
            <w:hideMark/>
          </w:tcPr>
          <w:p w:rsidR="00240F96" w:rsidRPr="00C11AC5" w:rsidRDefault="00240F96" w:rsidP="00384ACE">
            <w:pPr>
              <w:spacing w:after="0" w:line="240" w:lineRule="auto"/>
              <w:ind w:left="459"/>
              <w:jc w:val="both"/>
              <w:rPr>
                <w:rFonts w:ascii="Times New Roman" w:eastAsia="Times New Roman" w:hAnsi="Times New Roman" w:cs="Times New Roman"/>
                <w:bCs/>
                <w:color w:val="000000"/>
                <w:spacing w:val="-8"/>
                <w:sz w:val="20"/>
                <w:szCs w:val="20"/>
                <w:lang w:eastAsia="ru-RU"/>
              </w:rPr>
            </w:pPr>
            <w:r w:rsidRPr="00C11AC5">
              <w:rPr>
                <w:rFonts w:ascii="Times New Roman" w:eastAsia="Times New Roman" w:hAnsi="Times New Roman" w:cs="Times New Roman"/>
                <w:bCs/>
                <w:color w:val="000000"/>
                <w:spacing w:val="-8"/>
                <w:sz w:val="20"/>
                <w:szCs w:val="20"/>
                <w:lang w:eastAsia="ru-RU"/>
              </w:rPr>
              <w:t>3,0</w:t>
            </w:r>
          </w:p>
        </w:tc>
        <w:tc>
          <w:tcPr>
            <w:tcW w:w="2126" w:type="dxa"/>
            <w:shd w:val="clear" w:color="auto" w:fill="auto"/>
            <w:hideMark/>
          </w:tcPr>
          <w:p w:rsidR="00240F96" w:rsidRPr="00C11AC5" w:rsidRDefault="00F220B0" w:rsidP="00384ACE">
            <w:pPr>
              <w:spacing w:after="0" w:line="240" w:lineRule="auto"/>
              <w:ind w:left="601"/>
              <w:jc w:val="both"/>
              <w:rPr>
                <w:rFonts w:ascii="Times New Roman" w:eastAsia="Times New Roman" w:hAnsi="Times New Roman" w:cs="Times New Roman"/>
                <w:bCs/>
                <w:color w:val="000000"/>
                <w:spacing w:val="-8"/>
                <w:sz w:val="20"/>
                <w:szCs w:val="20"/>
                <w:lang w:eastAsia="ru-RU"/>
              </w:rPr>
            </w:pPr>
            <w:r>
              <w:rPr>
                <w:rFonts w:ascii="Times New Roman" w:eastAsia="Times New Roman" w:hAnsi="Times New Roman" w:cs="Times New Roman"/>
                <w:bCs/>
                <w:color w:val="000000"/>
                <w:spacing w:val="-8"/>
                <w:sz w:val="20"/>
                <w:szCs w:val="20"/>
                <w:lang w:eastAsia="ru-RU"/>
              </w:rPr>
              <w:t>773,60</w:t>
            </w:r>
          </w:p>
        </w:tc>
        <w:tc>
          <w:tcPr>
            <w:tcW w:w="2552" w:type="dxa"/>
            <w:shd w:val="clear" w:color="auto" w:fill="auto"/>
            <w:hideMark/>
          </w:tcPr>
          <w:p w:rsidR="00240F96" w:rsidRPr="00C11AC5" w:rsidRDefault="00543076" w:rsidP="00384ACE">
            <w:pPr>
              <w:spacing w:after="0" w:line="240" w:lineRule="auto"/>
              <w:ind w:right="-24"/>
              <w:jc w:val="both"/>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 xml:space="preserve">Для размещения офиса, оказания услуг населению </w:t>
            </w:r>
          </w:p>
        </w:tc>
        <w:tc>
          <w:tcPr>
            <w:tcW w:w="908" w:type="dxa"/>
            <w:shd w:val="clear" w:color="auto" w:fill="auto"/>
            <w:hideMark/>
          </w:tcPr>
          <w:p w:rsidR="00240F96" w:rsidRPr="00C11AC5" w:rsidRDefault="00F220B0" w:rsidP="00384ACE">
            <w:pPr>
              <w:spacing w:after="0" w:line="240" w:lineRule="auto"/>
              <w:jc w:val="both"/>
              <w:rPr>
                <w:rFonts w:ascii="Times New Roman" w:eastAsia="Times New Roman" w:hAnsi="Times New Roman" w:cs="Times New Roman"/>
                <w:bCs/>
                <w:color w:val="000000"/>
                <w:spacing w:val="-8"/>
                <w:sz w:val="20"/>
                <w:szCs w:val="20"/>
                <w:lang w:eastAsia="ru-RU"/>
              </w:rPr>
            </w:pPr>
            <w:r>
              <w:rPr>
                <w:rFonts w:ascii="Times New Roman" w:eastAsia="Times New Roman" w:hAnsi="Times New Roman" w:cs="Times New Roman"/>
                <w:bCs/>
                <w:color w:val="000000"/>
                <w:spacing w:val="-8"/>
                <w:sz w:val="20"/>
                <w:szCs w:val="20"/>
                <w:lang w:eastAsia="ru-RU"/>
              </w:rPr>
              <w:t>773,60</w:t>
            </w:r>
          </w:p>
        </w:tc>
        <w:tc>
          <w:tcPr>
            <w:tcW w:w="4253" w:type="dxa"/>
            <w:shd w:val="clear" w:color="auto" w:fill="auto"/>
            <w:hideMark/>
          </w:tcPr>
          <w:p w:rsidR="00240F96" w:rsidRPr="00C11AC5" w:rsidRDefault="00240F96" w:rsidP="00384ACE">
            <w:pPr>
              <w:spacing w:after="0" w:line="240" w:lineRule="auto"/>
              <w:ind w:right="34"/>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 xml:space="preserve">В здании БК «Аксамит» на </w:t>
            </w:r>
            <w:r w:rsidR="00F220B0">
              <w:rPr>
                <w:rFonts w:ascii="Times New Roman" w:eastAsia="Times New Roman" w:hAnsi="Times New Roman" w:cs="Times New Roman"/>
                <w:bCs/>
                <w:color w:val="000000"/>
                <w:sz w:val="20"/>
                <w:szCs w:val="20"/>
                <w:lang w:eastAsia="ru-RU"/>
              </w:rPr>
              <w:t>1</w:t>
            </w:r>
            <w:r w:rsidRPr="00C11AC5">
              <w:rPr>
                <w:rFonts w:ascii="Times New Roman" w:eastAsia="Times New Roman" w:hAnsi="Times New Roman" w:cs="Times New Roman"/>
                <w:bCs/>
                <w:color w:val="000000"/>
                <w:sz w:val="20"/>
                <w:szCs w:val="20"/>
                <w:lang w:eastAsia="ru-RU"/>
              </w:rPr>
              <w:t>-ом этаже</w:t>
            </w:r>
            <w:r w:rsidR="0081461D">
              <w:rPr>
                <w:rFonts w:ascii="Times New Roman" w:eastAsia="Times New Roman" w:hAnsi="Times New Roman" w:cs="Times New Roman"/>
                <w:bCs/>
                <w:color w:val="000000"/>
                <w:sz w:val="20"/>
                <w:szCs w:val="20"/>
                <w:lang w:eastAsia="ru-RU"/>
              </w:rPr>
              <w:t>.</w:t>
            </w:r>
          </w:p>
          <w:p w:rsidR="0081461D" w:rsidRPr="0081461D" w:rsidRDefault="0081461D" w:rsidP="0081461D">
            <w:pPr>
              <w:spacing w:after="0" w:line="240" w:lineRule="auto"/>
              <w:ind w:right="34"/>
              <w:jc w:val="both"/>
              <w:rPr>
                <w:rFonts w:ascii="Times New Roman" w:eastAsia="Times New Roman" w:hAnsi="Times New Roman" w:cs="Times New Roman"/>
                <w:bCs/>
                <w:color w:val="000000"/>
                <w:sz w:val="20"/>
                <w:szCs w:val="20"/>
                <w:lang w:eastAsia="ru-RU"/>
              </w:rPr>
            </w:pPr>
            <w:r w:rsidRPr="0081461D">
              <w:rPr>
                <w:rFonts w:ascii="Times New Roman" w:eastAsia="Times New Roman" w:hAnsi="Times New Roman" w:cs="Times New Roman"/>
                <w:bCs/>
                <w:color w:val="000000"/>
                <w:sz w:val="20"/>
                <w:szCs w:val="20"/>
                <w:lang w:eastAsia="ru-RU"/>
              </w:rPr>
              <w:t xml:space="preserve">Имеются: естественное освещение и энергоснабжение, центральное отопление, горячее водоснабжение, </w:t>
            </w:r>
            <w:proofErr w:type="spellStart"/>
            <w:r w:rsidRPr="0081461D">
              <w:rPr>
                <w:rFonts w:ascii="Times New Roman" w:eastAsia="Times New Roman" w:hAnsi="Times New Roman" w:cs="Times New Roman"/>
                <w:bCs/>
                <w:color w:val="000000"/>
                <w:sz w:val="20"/>
                <w:szCs w:val="20"/>
                <w:lang w:eastAsia="ru-RU"/>
              </w:rPr>
              <w:t>вентканалы</w:t>
            </w:r>
            <w:proofErr w:type="spellEnd"/>
            <w:r w:rsidRPr="0081461D">
              <w:rPr>
                <w:rFonts w:ascii="Times New Roman" w:eastAsia="Times New Roman" w:hAnsi="Times New Roman" w:cs="Times New Roman"/>
                <w:bCs/>
                <w:color w:val="000000"/>
                <w:sz w:val="20"/>
                <w:szCs w:val="20"/>
                <w:lang w:eastAsia="ru-RU"/>
              </w:rPr>
              <w:t>.</w:t>
            </w:r>
          </w:p>
          <w:p w:rsidR="0081461D" w:rsidRPr="00F220B0" w:rsidRDefault="0081461D" w:rsidP="0081461D">
            <w:pPr>
              <w:spacing w:after="0" w:line="240" w:lineRule="auto"/>
              <w:ind w:right="34"/>
              <w:jc w:val="both"/>
              <w:rPr>
                <w:rFonts w:ascii="Times New Roman" w:eastAsia="Times New Roman" w:hAnsi="Times New Roman" w:cs="Times New Roman"/>
                <w:bCs/>
                <w:color w:val="FF0000"/>
                <w:sz w:val="20"/>
                <w:szCs w:val="20"/>
                <w:lang w:eastAsia="ru-RU"/>
              </w:rPr>
            </w:pPr>
            <w:r w:rsidRPr="0081461D">
              <w:rPr>
                <w:rFonts w:ascii="Times New Roman" w:eastAsia="Times New Roman" w:hAnsi="Times New Roman" w:cs="Times New Roman"/>
                <w:bCs/>
                <w:color w:val="000000"/>
                <w:sz w:val="20"/>
                <w:szCs w:val="20"/>
                <w:lang w:eastAsia="ru-RU"/>
              </w:rPr>
              <w:t>Санузел и вход совместно с другими арендаторами.</w:t>
            </w:r>
            <w:r w:rsidR="00543076">
              <w:rPr>
                <w:rFonts w:ascii="Times New Roman" w:eastAsia="Times New Roman" w:hAnsi="Times New Roman" w:cs="Times New Roman"/>
                <w:bCs/>
                <w:color w:val="000000"/>
                <w:sz w:val="20"/>
                <w:szCs w:val="20"/>
                <w:lang w:eastAsia="ru-RU"/>
              </w:rPr>
              <w:t xml:space="preserve"> </w:t>
            </w:r>
            <w:r w:rsidR="008E55E3">
              <w:rPr>
                <w:rFonts w:ascii="Times New Roman" w:eastAsia="Times New Roman" w:hAnsi="Times New Roman" w:cs="Times New Roman"/>
                <w:bCs/>
                <w:color w:val="FF0000"/>
                <w:sz w:val="20"/>
                <w:szCs w:val="20"/>
                <w:lang w:eastAsia="ru-RU"/>
              </w:rPr>
              <w:t>Прачечная</w:t>
            </w:r>
            <w:r w:rsidRPr="00F220B0">
              <w:rPr>
                <w:rFonts w:ascii="Times New Roman" w:eastAsia="Times New Roman" w:hAnsi="Times New Roman" w:cs="Times New Roman"/>
                <w:bCs/>
                <w:color w:val="FF0000"/>
                <w:sz w:val="20"/>
                <w:szCs w:val="20"/>
                <w:lang w:eastAsia="ru-RU"/>
              </w:rPr>
              <w:t xml:space="preserve"> – </w:t>
            </w:r>
            <w:r w:rsidR="008E55E3">
              <w:rPr>
                <w:rFonts w:ascii="Times New Roman" w:eastAsia="Times New Roman" w:hAnsi="Times New Roman" w:cs="Times New Roman"/>
                <w:bCs/>
                <w:color w:val="FF0000"/>
                <w:sz w:val="20"/>
                <w:szCs w:val="20"/>
                <w:lang w:eastAsia="ru-RU"/>
              </w:rPr>
              <w:t>96,8</w:t>
            </w:r>
            <w:r w:rsidRPr="00F220B0">
              <w:rPr>
                <w:rFonts w:ascii="Times New Roman" w:eastAsia="Times New Roman" w:hAnsi="Times New Roman" w:cs="Times New Roman"/>
                <w:bCs/>
                <w:color w:val="FF0000"/>
                <w:sz w:val="20"/>
                <w:szCs w:val="20"/>
                <w:lang w:eastAsia="ru-RU"/>
              </w:rPr>
              <w:t xml:space="preserve"> </w:t>
            </w:r>
            <w:proofErr w:type="spellStart"/>
            <w:r w:rsidRPr="00F220B0">
              <w:rPr>
                <w:rFonts w:ascii="Times New Roman" w:eastAsia="Times New Roman" w:hAnsi="Times New Roman" w:cs="Times New Roman"/>
                <w:bCs/>
                <w:color w:val="FF0000"/>
                <w:sz w:val="20"/>
                <w:szCs w:val="20"/>
                <w:lang w:eastAsia="ru-RU"/>
              </w:rPr>
              <w:t>кв.м</w:t>
            </w:r>
            <w:proofErr w:type="spellEnd"/>
            <w:r w:rsidRPr="00F220B0">
              <w:rPr>
                <w:rFonts w:ascii="Times New Roman" w:eastAsia="Times New Roman" w:hAnsi="Times New Roman" w:cs="Times New Roman"/>
                <w:bCs/>
                <w:color w:val="FF0000"/>
                <w:sz w:val="20"/>
                <w:szCs w:val="20"/>
                <w:lang w:eastAsia="ru-RU"/>
              </w:rPr>
              <w:t>.</w:t>
            </w:r>
            <w:r w:rsidR="008E55E3">
              <w:rPr>
                <w:rFonts w:ascii="Times New Roman" w:eastAsia="Times New Roman" w:hAnsi="Times New Roman" w:cs="Times New Roman"/>
                <w:bCs/>
                <w:color w:val="FF0000"/>
                <w:sz w:val="20"/>
                <w:szCs w:val="20"/>
                <w:lang w:eastAsia="ru-RU"/>
              </w:rPr>
              <w:t xml:space="preserve">, склады – 36,1 </w:t>
            </w:r>
            <w:proofErr w:type="spellStart"/>
            <w:r w:rsidR="008E55E3">
              <w:rPr>
                <w:rFonts w:ascii="Times New Roman" w:eastAsia="Times New Roman" w:hAnsi="Times New Roman" w:cs="Times New Roman"/>
                <w:bCs/>
                <w:color w:val="FF0000"/>
                <w:sz w:val="20"/>
                <w:szCs w:val="20"/>
                <w:lang w:eastAsia="ru-RU"/>
              </w:rPr>
              <w:t>кв.м</w:t>
            </w:r>
            <w:proofErr w:type="spellEnd"/>
            <w:r w:rsidR="008E55E3">
              <w:rPr>
                <w:rFonts w:ascii="Times New Roman" w:eastAsia="Times New Roman" w:hAnsi="Times New Roman" w:cs="Times New Roman"/>
                <w:bCs/>
                <w:color w:val="FF0000"/>
                <w:sz w:val="20"/>
                <w:szCs w:val="20"/>
                <w:lang w:eastAsia="ru-RU"/>
              </w:rPr>
              <w:t xml:space="preserve">., подсобные помещения – 50,2 </w:t>
            </w:r>
            <w:proofErr w:type="spellStart"/>
            <w:r w:rsidR="008E55E3">
              <w:rPr>
                <w:rFonts w:ascii="Times New Roman" w:eastAsia="Times New Roman" w:hAnsi="Times New Roman" w:cs="Times New Roman"/>
                <w:bCs/>
                <w:color w:val="FF0000"/>
                <w:sz w:val="20"/>
                <w:szCs w:val="20"/>
                <w:lang w:eastAsia="ru-RU"/>
              </w:rPr>
              <w:t>кв.м</w:t>
            </w:r>
            <w:proofErr w:type="spellEnd"/>
            <w:r w:rsidR="008E55E3">
              <w:rPr>
                <w:rFonts w:ascii="Times New Roman" w:eastAsia="Times New Roman" w:hAnsi="Times New Roman" w:cs="Times New Roman"/>
                <w:bCs/>
                <w:color w:val="FF0000"/>
                <w:sz w:val="20"/>
                <w:szCs w:val="20"/>
                <w:lang w:eastAsia="ru-RU"/>
              </w:rPr>
              <w:t>.</w:t>
            </w:r>
          </w:p>
          <w:p w:rsidR="0081461D" w:rsidRPr="0081461D" w:rsidRDefault="0081461D" w:rsidP="0081461D">
            <w:pPr>
              <w:spacing w:after="0" w:line="240" w:lineRule="auto"/>
              <w:ind w:right="34"/>
              <w:jc w:val="both"/>
              <w:rPr>
                <w:rFonts w:ascii="Times New Roman" w:eastAsia="Times New Roman" w:hAnsi="Times New Roman" w:cs="Times New Roman"/>
                <w:bCs/>
                <w:color w:val="000000"/>
                <w:sz w:val="20"/>
                <w:szCs w:val="20"/>
                <w:lang w:eastAsia="ru-RU"/>
              </w:rPr>
            </w:pPr>
            <w:r w:rsidRPr="0081461D">
              <w:rPr>
                <w:rFonts w:ascii="Times New Roman" w:eastAsia="Times New Roman" w:hAnsi="Times New Roman" w:cs="Times New Roman"/>
                <w:bCs/>
                <w:color w:val="000000"/>
                <w:sz w:val="20"/>
                <w:szCs w:val="20"/>
                <w:lang w:eastAsia="ru-RU"/>
              </w:rPr>
              <w:t>Необходимое условие: согласование целевого использования с арендодателем.</w:t>
            </w:r>
          </w:p>
          <w:p w:rsidR="008F646A" w:rsidRPr="00C11AC5" w:rsidRDefault="0081461D" w:rsidP="0081461D">
            <w:pPr>
              <w:spacing w:after="0" w:line="240" w:lineRule="auto"/>
              <w:ind w:right="34"/>
              <w:jc w:val="both"/>
              <w:rPr>
                <w:rFonts w:ascii="Times New Roman" w:eastAsia="Times New Roman" w:hAnsi="Times New Roman" w:cs="Times New Roman"/>
                <w:bCs/>
                <w:color w:val="000000"/>
                <w:sz w:val="20"/>
                <w:szCs w:val="20"/>
                <w:lang w:eastAsia="ru-RU"/>
              </w:rPr>
            </w:pPr>
            <w:r w:rsidRPr="0081461D">
              <w:rPr>
                <w:rFonts w:ascii="Times New Roman" w:eastAsia="Times New Roman" w:hAnsi="Times New Roman" w:cs="Times New Roman"/>
                <w:bCs/>
                <w:color w:val="000000"/>
                <w:sz w:val="20"/>
                <w:szCs w:val="20"/>
                <w:lang w:eastAsia="ru-RU"/>
              </w:rPr>
              <w:t>Срок заключения договора аренды 3 года.</w:t>
            </w:r>
          </w:p>
        </w:tc>
      </w:tr>
      <w:tr w:rsidR="00240F96" w:rsidRPr="007C14EA" w:rsidTr="00543076">
        <w:trPr>
          <w:trHeight w:val="829"/>
        </w:trPr>
        <w:tc>
          <w:tcPr>
            <w:tcW w:w="846" w:type="dxa"/>
            <w:shd w:val="clear" w:color="auto" w:fill="auto"/>
            <w:noWrap/>
          </w:tcPr>
          <w:p w:rsidR="00240F96" w:rsidRPr="00C11AC5" w:rsidRDefault="00240F96" w:rsidP="00384ACE">
            <w:pPr>
              <w:tabs>
                <w:tab w:val="left" w:pos="15735"/>
              </w:tabs>
              <w:spacing w:after="0" w:line="240" w:lineRule="auto"/>
              <w:ind w:right="-250"/>
              <w:jc w:val="both"/>
              <w:rPr>
                <w:rFonts w:ascii="Times New Roman" w:eastAsia="Times New Roman" w:hAnsi="Times New Roman" w:cs="Times New Roman"/>
                <w:bCs/>
                <w:color w:val="000000"/>
                <w:spacing w:val="-8"/>
                <w:sz w:val="20"/>
                <w:szCs w:val="20"/>
                <w:lang w:eastAsia="ru-RU"/>
              </w:rPr>
            </w:pPr>
            <w:r w:rsidRPr="00C11AC5">
              <w:rPr>
                <w:rFonts w:ascii="Times New Roman" w:eastAsia="Times New Roman" w:hAnsi="Times New Roman" w:cs="Times New Roman"/>
                <w:bCs/>
                <w:color w:val="000000"/>
                <w:spacing w:val="-8"/>
                <w:sz w:val="20"/>
                <w:szCs w:val="20"/>
                <w:lang w:eastAsia="ru-RU"/>
              </w:rPr>
              <w:lastRenderedPageBreak/>
              <w:t>3</w:t>
            </w:r>
          </w:p>
        </w:tc>
        <w:tc>
          <w:tcPr>
            <w:tcW w:w="2551" w:type="dxa"/>
            <w:shd w:val="clear" w:color="auto" w:fill="auto"/>
          </w:tcPr>
          <w:p w:rsidR="00240F96" w:rsidRPr="00C11AC5" w:rsidRDefault="00240F96" w:rsidP="00543076">
            <w:pPr>
              <w:tabs>
                <w:tab w:val="left" w:pos="15735"/>
              </w:tabs>
              <w:spacing w:after="0" w:line="240" w:lineRule="auto"/>
              <w:ind w:right="34"/>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 xml:space="preserve">Минская область, Пуховичский р-н., </w:t>
            </w:r>
            <w:proofErr w:type="spellStart"/>
            <w:r w:rsidRPr="00C11AC5">
              <w:rPr>
                <w:rFonts w:ascii="Times New Roman" w:eastAsia="Times New Roman" w:hAnsi="Times New Roman" w:cs="Times New Roman"/>
                <w:bCs/>
                <w:color w:val="000000"/>
                <w:sz w:val="20"/>
                <w:szCs w:val="20"/>
                <w:lang w:eastAsia="ru-RU"/>
              </w:rPr>
              <w:t>г.Марьина</w:t>
            </w:r>
            <w:proofErr w:type="spellEnd"/>
            <w:r w:rsidRPr="00C11AC5">
              <w:rPr>
                <w:rFonts w:ascii="Times New Roman" w:eastAsia="Times New Roman" w:hAnsi="Times New Roman" w:cs="Times New Roman"/>
                <w:bCs/>
                <w:color w:val="000000"/>
                <w:sz w:val="20"/>
                <w:szCs w:val="20"/>
                <w:lang w:eastAsia="ru-RU"/>
              </w:rPr>
              <w:t xml:space="preserve"> Горка</w:t>
            </w:r>
          </w:p>
          <w:p w:rsidR="00240F96" w:rsidRPr="00C11AC5" w:rsidRDefault="00240F96" w:rsidP="00543076">
            <w:pPr>
              <w:tabs>
                <w:tab w:val="left" w:pos="15735"/>
              </w:tabs>
              <w:spacing w:after="0" w:line="240" w:lineRule="auto"/>
              <w:ind w:right="34"/>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Баня на 76 мест</w:t>
            </w:r>
          </w:p>
        </w:tc>
        <w:tc>
          <w:tcPr>
            <w:tcW w:w="992" w:type="dxa"/>
            <w:shd w:val="clear" w:color="auto" w:fill="auto"/>
          </w:tcPr>
          <w:p w:rsidR="00240F96" w:rsidRPr="00C11AC5" w:rsidRDefault="00F220B0" w:rsidP="00384ACE">
            <w:pPr>
              <w:tabs>
                <w:tab w:val="left" w:pos="15735"/>
              </w:tabs>
              <w:spacing w:after="0" w:line="240" w:lineRule="auto"/>
              <w:ind w:left="176" w:right="-250"/>
              <w:jc w:val="both"/>
              <w:rPr>
                <w:rFonts w:ascii="Times New Roman" w:eastAsia="Times New Roman" w:hAnsi="Times New Roman" w:cs="Times New Roman"/>
                <w:bCs/>
                <w:color w:val="FF0000"/>
                <w:sz w:val="20"/>
                <w:szCs w:val="20"/>
                <w:lang w:eastAsia="ru-RU"/>
              </w:rPr>
            </w:pPr>
            <w:r w:rsidRPr="00F220B0">
              <w:rPr>
                <w:rFonts w:ascii="Times New Roman" w:eastAsia="Times New Roman" w:hAnsi="Times New Roman" w:cs="Times New Roman"/>
                <w:bCs/>
                <w:color w:val="FF0000"/>
                <w:sz w:val="20"/>
                <w:szCs w:val="20"/>
                <w:lang w:eastAsia="ru-RU"/>
              </w:rPr>
              <w:t>142,9</w:t>
            </w:r>
          </w:p>
        </w:tc>
        <w:tc>
          <w:tcPr>
            <w:tcW w:w="1701" w:type="dxa"/>
            <w:shd w:val="clear" w:color="auto" w:fill="auto"/>
          </w:tcPr>
          <w:p w:rsidR="00240F96" w:rsidRPr="00C11AC5" w:rsidRDefault="00240F96" w:rsidP="00384ACE">
            <w:pPr>
              <w:tabs>
                <w:tab w:val="left" w:pos="15735"/>
              </w:tabs>
              <w:spacing w:after="0" w:line="240" w:lineRule="auto"/>
              <w:ind w:left="459" w:right="-250"/>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3,0</w:t>
            </w:r>
          </w:p>
        </w:tc>
        <w:tc>
          <w:tcPr>
            <w:tcW w:w="2126" w:type="dxa"/>
            <w:shd w:val="clear" w:color="auto" w:fill="auto"/>
          </w:tcPr>
          <w:p w:rsidR="00240F96" w:rsidRPr="00C11AC5" w:rsidRDefault="00F220B0" w:rsidP="00384ACE">
            <w:pPr>
              <w:tabs>
                <w:tab w:val="left" w:pos="15735"/>
              </w:tabs>
              <w:spacing w:after="0" w:line="240" w:lineRule="auto"/>
              <w:ind w:left="601" w:right="-250"/>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603,75</w:t>
            </w:r>
          </w:p>
        </w:tc>
        <w:tc>
          <w:tcPr>
            <w:tcW w:w="2552" w:type="dxa"/>
            <w:shd w:val="clear" w:color="auto" w:fill="auto"/>
          </w:tcPr>
          <w:p w:rsidR="00240F96" w:rsidRPr="00C11AC5" w:rsidRDefault="00543076" w:rsidP="00384ACE">
            <w:pPr>
              <w:tabs>
                <w:tab w:val="left" w:pos="15735"/>
              </w:tabs>
              <w:spacing w:after="0" w:line="240" w:lineRule="auto"/>
              <w:ind w:right="-24"/>
              <w:jc w:val="both"/>
              <w:rPr>
                <w:rFonts w:ascii="Times New Roman" w:eastAsia="Times New Roman" w:hAnsi="Times New Roman" w:cs="Times New Roman"/>
                <w:color w:val="000000"/>
                <w:sz w:val="20"/>
                <w:szCs w:val="20"/>
                <w:lang w:eastAsia="ru-RU"/>
              </w:rPr>
            </w:pPr>
            <w:r w:rsidRPr="00543076">
              <w:rPr>
                <w:rFonts w:ascii="Times New Roman" w:eastAsia="Times New Roman" w:hAnsi="Times New Roman" w:cs="Times New Roman"/>
                <w:color w:val="000000"/>
                <w:sz w:val="20"/>
                <w:szCs w:val="20"/>
                <w:lang w:eastAsia="ru-RU"/>
              </w:rPr>
              <w:t>Для размещения офиса, оказания услуг населению</w:t>
            </w:r>
          </w:p>
        </w:tc>
        <w:tc>
          <w:tcPr>
            <w:tcW w:w="908" w:type="dxa"/>
            <w:shd w:val="clear" w:color="auto" w:fill="auto"/>
          </w:tcPr>
          <w:p w:rsidR="00240F96" w:rsidRPr="00C11AC5" w:rsidRDefault="00F220B0" w:rsidP="00384ACE">
            <w:pPr>
              <w:tabs>
                <w:tab w:val="left" w:pos="15735"/>
              </w:tabs>
              <w:spacing w:after="0" w:line="240" w:lineRule="auto"/>
              <w:ind w:right="-250"/>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603,75</w:t>
            </w:r>
          </w:p>
        </w:tc>
        <w:tc>
          <w:tcPr>
            <w:tcW w:w="4253" w:type="dxa"/>
            <w:shd w:val="clear" w:color="auto" w:fill="auto"/>
          </w:tcPr>
          <w:p w:rsidR="00240F96" w:rsidRPr="00C11AC5" w:rsidRDefault="00240F96" w:rsidP="00384ACE">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В здании бани на 2-ом этаже.</w:t>
            </w:r>
          </w:p>
          <w:p w:rsidR="00240F96" w:rsidRPr="00C11AC5" w:rsidRDefault="00240F96" w:rsidP="00384ACE">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Имеются: естественное освещение и энергоснабжение, центральное отопление, водоснабжение,</w:t>
            </w:r>
            <w:r w:rsidRPr="00C11AC5">
              <w:rPr>
                <w:rFonts w:ascii="Times New Roman" w:hAnsi="Times New Roman" w:cs="Times New Roman"/>
                <w:sz w:val="20"/>
                <w:szCs w:val="20"/>
              </w:rPr>
              <w:t xml:space="preserve"> </w:t>
            </w:r>
            <w:r w:rsidRPr="00C11AC5">
              <w:rPr>
                <w:rFonts w:ascii="Times New Roman" w:eastAsia="Times New Roman" w:hAnsi="Times New Roman" w:cs="Times New Roman"/>
                <w:bCs/>
                <w:color w:val="000000"/>
                <w:sz w:val="20"/>
                <w:szCs w:val="20"/>
                <w:lang w:eastAsia="ru-RU"/>
              </w:rPr>
              <w:t>центральная канализация, вентиляция приточно-вытяжная.</w:t>
            </w:r>
          </w:p>
          <w:p w:rsidR="00240F96" w:rsidRDefault="00240F96" w:rsidP="00384ACE">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Санузел и вход совместно с другими арендаторами.</w:t>
            </w:r>
          </w:p>
          <w:p w:rsidR="00240883" w:rsidRPr="00C11AC5" w:rsidRDefault="00240883" w:rsidP="00384ACE">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Зал</w:t>
            </w:r>
            <w:r w:rsidRPr="00240883">
              <w:rPr>
                <w:rFonts w:ascii="Times New Roman" w:eastAsia="Times New Roman" w:hAnsi="Times New Roman" w:cs="Times New Roman"/>
                <w:bCs/>
                <w:color w:val="000000"/>
                <w:sz w:val="20"/>
                <w:szCs w:val="20"/>
                <w:lang w:eastAsia="ru-RU"/>
              </w:rPr>
              <w:t xml:space="preserve"> – </w:t>
            </w:r>
            <w:r>
              <w:rPr>
                <w:rFonts w:ascii="Times New Roman" w:eastAsia="Times New Roman" w:hAnsi="Times New Roman" w:cs="Times New Roman"/>
                <w:bCs/>
                <w:color w:val="000000"/>
                <w:sz w:val="20"/>
                <w:szCs w:val="20"/>
                <w:lang w:eastAsia="ru-RU"/>
              </w:rPr>
              <w:t>115,4</w:t>
            </w:r>
            <w:r w:rsidRPr="00240883">
              <w:rPr>
                <w:rFonts w:ascii="Times New Roman" w:eastAsia="Times New Roman" w:hAnsi="Times New Roman" w:cs="Times New Roman"/>
                <w:bCs/>
                <w:color w:val="000000"/>
                <w:sz w:val="20"/>
                <w:szCs w:val="20"/>
                <w:lang w:eastAsia="ru-RU"/>
              </w:rPr>
              <w:t xml:space="preserve"> </w:t>
            </w:r>
            <w:proofErr w:type="spellStart"/>
            <w:r w:rsidRPr="00240883">
              <w:rPr>
                <w:rFonts w:ascii="Times New Roman" w:eastAsia="Times New Roman" w:hAnsi="Times New Roman" w:cs="Times New Roman"/>
                <w:bCs/>
                <w:color w:val="000000"/>
                <w:sz w:val="20"/>
                <w:szCs w:val="20"/>
                <w:lang w:eastAsia="ru-RU"/>
              </w:rPr>
              <w:t>кв.м</w:t>
            </w:r>
            <w:proofErr w:type="spellEnd"/>
            <w:r w:rsidRPr="00240883">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подсобные помещения</w:t>
            </w:r>
            <w:r w:rsidRPr="00240883">
              <w:rPr>
                <w:rFonts w:ascii="Times New Roman" w:eastAsia="Times New Roman" w:hAnsi="Times New Roman" w:cs="Times New Roman"/>
                <w:bCs/>
                <w:color w:val="000000"/>
                <w:sz w:val="20"/>
                <w:szCs w:val="20"/>
                <w:lang w:eastAsia="ru-RU"/>
              </w:rPr>
              <w:t xml:space="preserve"> – </w:t>
            </w:r>
            <w:r>
              <w:rPr>
                <w:rFonts w:ascii="Times New Roman" w:eastAsia="Times New Roman" w:hAnsi="Times New Roman" w:cs="Times New Roman"/>
                <w:bCs/>
                <w:color w:val="000000"/>
                <w:sz w:val="20"/>
                <w:szCs w:val="20"/>
                <w:lang w:eastAsia="ru-RU"/>
              </w:rPr>
              <w:t>27,5</w:t>
            </w:r>
            <w:r w:rsidRPr="00240883">
              <w:rPr>
                <w:rFonts w:ascii="Times New Roman" w:eastAsia="Times New Roman" w:hAnsi="Times New Roman" w:cs="Times New Roman"/>
                <w:bCs/>
                <w:color w:val="000000"/>
                <w:sz w:val="20"/>
                <w:szCs w:val="20"/>
                <w:lang w:eastAsia="ru-RU"/>
              </w:rPr>
              <w:t xml:space="preserve"> </w:t>
            </w:r>
            <w:proofErr w:type="spellStart"/>
            <w:r w:rsidRPr="00240883">
              <w:rPr>
                <w:rFonts w:ascii="Times New Roman" w:eastAsia="Times New Roman" w:hAnsi="Times New Roman" w:cs="Times New Roman"/>
                <w:bCs/>
                <w:color w:val="000000"/>
                <w:sz w:val="20"/>
                <w:szCs w:val="20"/>
                <w:lang w:eastAsia="ru-RU"/>
              </w:rPr>
              <w:t>кв.м</w:t>
            </w:r>
            <w:proofErr w:type="spellEnd"/>
          </w:p>
          <w:p w:rsidR="00240F96" w:rsidRDefault="00240F96" w:rsidP="00384ACE">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Необходимое условие: согласование целевого использования с арендодателем.</w:t>
            </w:r>
          </w:p>
          <w:p w:rsidR="008F646A" w:rsidRPr="00C11AC5" w:rsidRDefault="008F646A" w:rsidP="00384ACE">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8F646A">
              <w:rPr>
                <w:rFonts w:ascii="Times New Roman" w:eastAsia="Times New Roman" w:hAnsi="Times New Roman" w:cs="Times New Roman"/>
                <w:bCs/>
                <w:color w:val="000000"/>
                <w:sz w:val="20"/>
                <w:szCs w:val="20"/>
                <w:lang w:eastAsia="ru-RU"/>
              </w:rPr>
              <w:t>Срок заключения договора аренды 3 года.</w:t>
            </w:r>
          </w:p>
        </w:tc>
      </w:tr>
      <w:tr w:rsidR="00240F96" w:rsidRPr="007C14EA" w:rsidTr="00543076">
        <w:trPr>
          <w:trHeight w:val="62"/>
        </w:trPr>
        <w:tc>
          <w:tcPr>
            <w:tcW w:w="846" w:type="dxa"/>
            <w:shd w:val="clear" w:color="auto" w:fill="auto"/>
            <w:noWrap/>
          </w:tcPr>
          <w:p w:rsidR="00240F96" w:rsidRPr="00C11AC5" w:rsidRDefault="00240F96" w:rsidP="00384ACE">
            <w:pPr>
              <w:tabs>
                <w:tab w:val="left" w:pos="15735"/>
              </w:tabs>
              <w:spacing w:after="0" w:line="240" w:lineRule="auto"/>
              <w:ind w:right="-250"/>
              <w:jc w:val="both"/>
              <w:rPr>
                <w:rFonts w:ascii="Times New Roman" w:eastAsia="Times New Roman" w:hAnsi="Times New Roman" w:cs="Times New Roman"/>
                <w:bCs/>
                <w:color w:val="000000"/>
                <w:spacing w:val="-8"/>
                <w:sz w:val="20"/>
                <w:szCs w:val="20"/>
                <w:lang w:eastAsia="ru-RU"/>
              </w:rPr>
            </w:pPr>
            <w:r w:rsidRPr="00C11AC5">
              <w:rPr>
                <w:rFonts w:ascii="Times New Roman" w:eastAsia="Times New Roman" w:hAnsi="Times New Roman" w:cs="Times New Roman"/>
                <w:bCs/>
                <w:color w:val="000000"/>
                <w:spacing w:val="-8"/>
                <w:sz w:val="20"/>
                <w:szCs w:val="20"/>
                <w:lang w:eastAsia="ru-RU"/>
              </w:rPr>
              <w:t>4</w:t>
            </w:r>
          </w:p>
        </w:tc>
        <w:tc>
          <w:tcPr>
            <w:tcW w:w="2551" w:type="dxa"/>
            <w:shd w:val="clear" w:color="auto" w:fill="auto"/>
          </w:tcPr>
          <w:p w:rsidR="00543076" w:rsidRPr="00543076" w:rsidRDefault="00543076" w:rsidP="00543076">
            <w:pPr>
              <w:tabs>
                <w:tab w:val="left" w:pos="15735"/>
              </w:tabs>
              <w:spacing w:after="0" w:line="240" w:lineRule="auto"/>
              <w:ind w:right="34"/>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Минская область, Пуховичский р-н,</w:t>
            </w:r>
          </w:p>
          <w:p w:rsidR="00240F96" w:rsidRPr="00C11AC5" w:rsidRDefault="005B6310" w:rsidP="00543076">
            <w:pPr>
              <w:tabs>
                <w:tab w:val="left" w:pos="15735"/>
              </w:tabs>
              <w:spacing w:after="0" w:line="240" w:lineRule="auto"/>
              <w:ind w:right="34"/>
              <w:rPr>
                <w:rFonts w:ascii="Times New Roman" w:eastAsia="Times New Roman" w:hAnsi="Times New Roman" w:cs="Times New Roman"/>
                <w:bCs/>
                <w:color w:val="000000"/>
                <w:sz w:val="20"/>
                <w:szCs w:val="20"/>
                <w:lang w:eastAsia="ru-RU"/>
              </w:rPr>
            </w:pPr>
            <w:proofErr w:type="spellStart"/>
            <w:r w:rsidRPr="005B6310">
              <w:rPr>
                <w:rFonts w:ascii="Times New Roman" w:eastAsia="Times New Roman" w:hAnsi="Times New Roman" w:cs="Times New Roman"/>
                <w:bCs/>
                <w:color w:val="000000"/>
                <w:sz w:val="20"/>
                <w:szCs w:val="20"/>
                <w:lang w:eastAsia="ru-RU"/>
              </w:rPr>
              <w:t>г.п</w:t>
            </w:r>
            <w:proofErr w:type="spellEnd"/>
            <w:r w:rsidRPr="005B6310">
              <w:rPr>
                <w:rFonts w:ascii="Times New Roman" w:eastAsia="Times New Roman" w:hAnsi="Times New Roman" w:cs="Times New Roman"/>
                <w:bCs/>
                <w:color w:val="000000"/>
                <w:sz w:val="20"/>
                <w:szCs w:val="20"/>
                <w:lang w:eastAsia="ru-RU"/>
              </w:rPr>
              <w:t>. Руденск, ул. Интернациональная, 21</w:t>
            </w:r>
          </w:p>
        </w:tc>
        <w:tc>
          <w:tcPr>
            <w:tcW w:w="992" w:type="dxa"/>
            <w:shd w:val="clear" w:color="auto" w:fill="auto"/>
          </w:tcPr>
          <w:p w:rsidR="00240F96" w:rsidRPr="00C11AC5" w:rsidRDefault="005B6310" w:rsidP="00384ACE">
            <w:pPr>
              <w:tabs>
                <w:tab w:val="left" w:pos="15735"/>
              </w:tabs>
              <w:spacing w:after="0" w:line="240" w:lineRule="auto"/>
              <w:ind w:left="176" w:right="-250"/>
              <w:jc w:val="both"/>
              <w:rPr>
                <w:rFonts w:ascii="Times New Roman" w:eastAsia="Times New Roman" w:hAnsi="Times New Roman" w:cs="Times New Roman"/>
                <w:bCs/>
                <w:color w:val="FF0000"/>
                <w:sz w:val="20"/>
                <w:szCs w:val="20"/>
                <w:lang w:eastAsia="ru-RU"/>
              </w:rPr>
            </w:pPr>
            <w:r>
              <w:rPr>
                <w:rFonts w:ascii="Times New Roman" w:eastAsia="Times New Roman" w:hAnsi="Times New Roman" w:cs="Times New Roman"/>
                <w:bCs/>
                <w:color w:val="FF0000"/>
                <w:sz w:val="20"/>
                <w:szCs w:val="20"/>
                <w:lang w:eastAsia="ru-RU"/>
              </w:rPr>
              <w:t>11,3</w:t>
            </w:r>
          </w:p>
        </w:tc>
        <w:tc>
          <w:tcPr>
            <w:tcW w:w="1701" w:type="dxa"/>
            <w:shd w:val="clear" w:color="auto" w:fill="auto"/>
          </w:tcPr>
          <w:p w:rsidR="00240F96" w:rsidRPr="00C11AC5" w:rsidRDefault="00240F96" w:rsidP="00384ACE">
            <w:pPr>
              <w:tabs>
                <w:tab w:val="left" w:pos="15735"/>
              </w:tabs>
              <w:spacing w:after="0" w:line="240" w:lineRule="auto"/>
              <w:ind w:left="459" w:right="-250"/>
              <w:jc w:val="both"/>
              <w:rPr>
                <w:rFonts w:ascii="Times New Roman" w:eastAsia="Times New Roman" w:hAnsi="Times New Roman" w:cs="Times New Roman"/>
                <w:bCs/>
                <w:color w:val="000000"/>
                <w:sz w:val="20"/>
                <w:szCs w:val="20"/>
                <w:lang w:eastAsia="ru-RU"/>
              </w:rPr>
            </w:pPr>
            <w:r w:rsidRPr="00C11AC5">
              <w:rPr>
                <w:rFonts w:ascii="Times New Roman" w:eastAsia="Times New Roman" w:hAnsi="Times New Roman" w:cs="Times New Roman"/>
                <w:bCs/>
                <w:color w:val="000000"/>
                <w:sz w:val="20"/>
                <w:szCs w:val="20"/>
                <w:lang w:eastAsia="ru-RU"/>
              </w:rPr>
              <w:t>3,0</w:t>
            </w:r>
          </w:p>
        </w:tc>
        <w:tc>
          <w:tcPr>
            <w:tcW w:w="2126" w:type="dxa"/>
            <w:shd w:val="clear" w:color="auto" w:fill="auto"/>
          </w:tcPr>
          <w:p w:rsidR="00240F96" w:rsidRPr="00C11AC5" w:rsidRDefault="005B6310" w:rsidP="00384ACE">
            <w:pPr>
              <w:tabs>
                <w:tab w:val="left" w:pos="15735"/>
              </w:tabs>
              <w:spacing w:after="0" w:line="240" w:lineRule="auto"/>
              <w:ind w:left="601" w:right="-250"/>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47,74</w:t>
            </w:r>
          </w:p>
        </w:tc>
        <w:tc>
          <w:tcPr>
            <w:tcW w:w="2552" w:type="dxa"/>
            <w:shd w:val="clear" w:color="auto" w:fill="auto"/>
          </w:tcPr>
          <w:p w:rsidR="00240F96" w:rsidRPr="00C11AC5" w:rsidRDefault="00543076" w:rsidP="00384ACE">
            <w:pPr>
              <w:tabs>
                <w:tab w:val="left" w:pos="15735"/>
              </w:tabs>
              <w:spacing w:after="0" w:line="240" w:lineRule="auto"/>
              <w:ind w:right="-24"/>
              <w:jc w:val="both"/>
              <w:rPr>
                <w:rFonts w:ascii="Times New Roman" w:eastAsia="Times New Roman" w:hAnsi="Times New Roman" w:cs="Times New Roman"/>
                <w:color w:val="000000"/>
                <w:sz w:val="20"/>
                <w:szCs w:val="20"/>
                <w:lang w:eastAsia="ru-RU"/>
              </w:rPr>
            </w:pPr>
            <w:r w:rsidRPr="00543076">
              <w:rPr>
                <w:rFonts w:ascii="Times New Roman" w:eastAsia="Times New Roman" w:hAnsi="Times New Roman" w:cs="Times New Roman"/>
                <w:color w:val="000000"/>
                <w:sz w:val="20"/>
                <w:szCs w:val="20"/>
                <w:lang w:eastAsia="ru-RU"/>
              </w:rPr>
              <w:t>Для размещения офиса, оказания услуг населению</w:t>
            </w:r>
          </w:p>
        </w:tc>
        <w:tc>
          <w:tcPr>
            <w:tcW w:w="908" w:type="dxa"/>
            <w:shd w:val="clear" w:color="auto" w:fill="auto"/>
          </w:tcPr>
          <w:p w:rsidR="00240F96" w:rsidRPr="00C11AC5" w:rsidRDefault="005B6310" w:rsidP="00384ACE">
            <w:pPr>
              <w:tabs>
                <w:tab w:val="left" w:pos="15735"/>
              </w:tabs>
              <w:spacing w:after="0" w:line="240" w:lineRule="auto"/>
              <w:ind w:right="-250"/>
              <w:jc w:val="both"/>
              <w:rPr>
                <w:rFonts w:ascii="Times New Roman" w:eastAsia="Times New Roman" w:hAnsi="Times New Roman" w:cs="Times New Roman"/>
                <w:bCs/>
                <w:color w:val="000000"/>
                <w:sz w:val="20"/>
                <w:szCs w:val="20"/>
                <w:lang w:eastAsia="ru-RU"/>
              </w:rPr>
            </w:pPr>
            <w:r w:rsidRPr="005B6310">
              <w:rPr>
                <w:rFonts w:ascii="Times New Roman" w:eastAsia="Times New Roman" w:hAnsi="Times New Roman" w:cs="Times New Roman"/>
                <w:bCs/>
                <w:color w:val="000000"/>
                <w:sz w:val="20"/>
                <w:szCs w:val="20"/>
                <w:lang w:eastAsia="ru-RU"/>
              </w:rPr>
              <w:t>47,74</w:t>
            </w:r>
          </w:p>
        </w:tc>
        <w:tc>
          <w:tcPr>
            <w:tcW w:w="4253" w:type="dxa"/>
            <w:shd w:val="clear" w:color="auto" w:fill="auto"/>
          </w:tcPr>
          <w:p w:rsidR="00543076" w:rsidRPr="00543076" w:rsidRDefault="00543076" w:rsidP="00543076">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В здании</w:t>
            </w:r>
            <w:r w:rsidR="005B6310">
              <w:rPr>
                <w:rFonts w:ascii="Times New Roman" w:eastAsia="Times New Roman" w:hAnsi="Times New Roman" w:cs="Times New Roman"/>
                <w:bCs/>
                <w:color w:val="000000"/>
                <w:sz w:val="20"/>
                <w:szCs w:val="20"/>
                <w:lang w:eastAsia="ru-RU"/>
              </w:rPr>
              <w:t xml:space="preserve"> бани</w:t>
            </w:r>
            <w:r w:rsidRPr="00543076">
              <w:rPr>
                <w:rFonts w:ascii="Times New Roman" w:eastAsia="Times New Roman" w:hAnsi="Times New Roman" w:cs="Times New Roman"/>
                <w:bCs/>
                <w:color w:val="000000"/>
                <w:sz w:val="20"/>
                <w:szCs w:val="20"/>
                <w:lang w:eastAsia="ru-RU"/>
              </w:rPr>
              <w:t>.</w:t>
            </w:r>
          </w:p>
          <w:p w:rsidR="00543076" w:rsidRPr="00543076" w:rsidRDefault="00543076" w:rsidP="00543076">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 xml:space="preserve">Имеются: естественное освещение и энергоснабжение, </w:t>
            </w:r>
            <w:r w:rsidRPr="00F73E35">
              <w:rPr>
                <w:rFonts w:ascii="Times New Roman" w:eastAsia="Times New Roman" w:hAnsi="Times New Roman" w:cs="Times New Roman"/>
                <w:bCs/>
                <w:color w:val="000000" w:themeColor="text1"/>
                <w:sz w:val="20"/>
                <w:szCs w:val="20"/>
                <w:lang w:eastAsia="ru-RU"/>
              </w:rPr>
              <w:t>центральное отопление</w:t>
            </w:r>
            <w:r w:rsidR="005B6310" w:rsidRPr="00F73E35">
              <w:rPr>
                <w:rFonts w:ascii="Times New Roman" w:eastAsia="Times New Roman" w:hAnsi="Times New Roman" w:cs="Times New Roman"/>
                <w:bCs/>
                <w:color w:val="000000" w:themeColor="text1"/>
                <w:sz w:val="20"/>
                <w:szCs w:val="20"/>
                <w:lang w:eastAsia="ru-RU"/>
              </w:rPr>
              <w:t>.</w:t>
            </w:r>
          </w:p>
          <w:p w:rsidR="00543076" w:rsidRPr="00543076" w:rsidRDefault="00543076" w:rsidP="00543076">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 xml:space="preserve">Санузел и вход совместно с другими арендаторами. </w:t>
            </w:r>
          </w:p>
          <w:p w:rsidR="00543076" w:rsidRPr="00543076" w:rsidRDefault="00543076" w:rsidP="00543076">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Необходимое условие: согласование целевого использования с арендодателем.</w:t>
            </w:r>
          </w:p>
          <w:p w:rsidR="008F646A" w:rsidRPr="00C11AC5" w:rsidRDefault="00543076" w:rsidP="00543076">
            <w:pPr>
              <w:tabs>
                <w:tab w:val="left" w:pos="15735"/>
              </w:tabs>
              <w:spacing w:after="0" w:line="240" w:lineRule="auto"/>
              <w:ind w:right="34"/>
              <w:jc w:val="both"/>
              <w:rPr>
                <w:rFonts w:ascii="Times New Roman" w:eastAsia="Times New Roman" w:hAnsi="Times New Roman" w:cs="Times New Roman"/>
                <w:bCs/>
                <w:color w:val="000000"/>
                <w:sz w:val="20"/>
                <w:szCs w:val="20"/>
                <w:lang w:eastAsia="ru-RU"/>
              </w:rPr>
            </w:pPr>
            <w:r w:rsidRPr="00543076">
              <w:rPr>
                <w:rFonts w:ascii="Times New Roman" w:eastAsia="Times New Roman" w:hAnsi="Times New Roman" w:cs="Times New Roman"/>
                <w:bCs/>
                <w:color w:val="000000"/>
                <w:sz w:val="20"/>
                <w:szCs w:val="20"/>
                <w:lang w:eastAsia="ru-RU"/>
              </w:rPr>
              <w:t>Срок заключения договора аренды 3 года.</w:t>
            </w:r>
          </w:p>
        </w:tc>
      </w:tr>
    </w:tbl>
    <w:p w:rsidR="00B50DB3" w:rsidRDefault="00B50DB3" w:rsidP="00543076">
      <w:pPr>
        <w:rPr>
          <w:rFonts w:ascii="Times New Roman" w:hAnsi="Times New Roman" w:cs="Times New Roman"/>
          <w:color w:val="FF0000"/>
          <w:sz w:val="24"/>
          <w:szCs w:val="24"/>
        </w:rPr>
      </w:pPr>
    </w:p>
    <w:p w:rsidR="00B50DB3" w:rsidRDefault="00B50DB3" w:rsidP="00543076">
      <w:pPr>
        <w:rPr>
          <w:rFonts w:ascii="Times New Roman" w:hAnsi="Times New Roman" w:cs="Times New Roman"/>
          <w:color w:val="FF0000"/>
          <w:sz w:val="24"/>
          <w:szCs w:val="24"/>
        </w:rPr>
      </w:pPr>
    </w:p>
    <w:p w:rsidR="00B50DB3" w:rsidRDefault="00B50DB3" w:rsidP="00543076">
      <w:pPr>
        <w:rPr>
          <w:rFonts w:ascii="Times New Roman" w:hAnsi="Times New Roman" w:cs="Times New Roman"/>
          <w:color w:val="FF0000"/>
          <w:sz w:val="24"/>
          <w:szCs w:val="24"/>
        </w:rPr>
      </w:pPr>
    </w:p>
    <w:p w:rsidR="00471C5B" w:rsidRDefault="008F646A" w:rsidP="00193B62">
      <w:pPr>
        <w:spacing w:after="0"/>
        <w:rPr>
          <w:rFonts w:ascii="Times New Roman" w:hAnsi="Times New Roman" w:cs="Times New Roman"/>
          <w:color w:val="FF0000"/>
          <w:sz w:val="24"/>
          <w:szCs w:val="24"/>
        </w:rPr>
      </w:pPr>
      <w:r w:rsidRPr="008F646A">
        <w:rPr>
          <w:rFonts w:ascii="Times New Roman" w:hAnsi="Times New Roman" w:cs="Times New Roman"/>
          <w:color w:val="FF0000"/>
          <w:sz w:val="24"/>
          <w:szCs w:val="24"/>
        </w:rPr>
        <w:t xml:space="preserve">БАВ - </w:t>
      </w:r>
      <w:r w:rsidR="00471C5B">
        <w:rPr>
          <w:rFonts w:ascii="Times New Roman" w:hAnsi="Times New Roman" w:cs="Times New Roman"/>
          <w:color w:val="FF0000"/>
          <w:sz w:val="24"/>
          <w:szCs w:val="24"/>
        </w:rPr>
        <w:t>базовая арендная</w:t>
      </w:r>
      <w:r w:rsidR="00471C5B" w:rsidRPr="00471C5B">
        <w:rPr>
          <w:rFonts w:ascii="Times New Roman" w:hAnsi="Times New Roman" w:cs="Times New Roman"/>
          <w:color w:val="FF0000"/>
          <w:sz w:val="24"/>
          <w:szCs w:val="24"/>
        </w:rPr>
        <w:t xml:space="preserve"> величин</w:t>
      </w:r>
      <w:r w:rsidR="00471C5B">
        <w:rPr>
          <w:rFonts w:ascii="Times New Roman" w:hAnsi="Times New Roman" w:cs="Times New Roman"/>
          <w:color w:val="FF0000"/>
          <w:sz w:val="24"/>
          <w:szCs w:val="24"/>
        </w:rPr>
        <w:t>а</w:t>
      </w:r>
      <w:r w:rsidR="00471C5B" w:rsidRPr="00471C5B">
        <w:rPr>
          <w:rFonts w:ascii="Times New Roman" w:hAnsi="Times New Roman" w:cs="Times New Roman"/>
          <w:color w:val="FF0000"/>
          <w:sz w:val="24"/>
          <w:szCs w:val="24"/>
        </w:rPr>
        <w:t>, которая действует с 01.04.2022 г. (постановление Совета Министров РБ от 28.03.2022 N 180)</w:t>
      </w:r>
      <w:r w:rsidR="00471C5B">
        <w:rPr>
          <w:rFonts w:ascii="Times New Roman" w:hAnsi="Times New Roman" w:cs="Times New Roman"/>
          <w:color w:val="FF0000"/>
          <w:sz w:val="24"/>
          <w:szCs w:val="24"/>
        </w:rPr>
        <w:t xml:space="preserve"> составляет 16,90 </w:t>
      </w:r>
      <w:proofErr w:type="spellStart"/>
      <w:r w:rsidR="00471C5B">
        <w:rPr>
          <w:rFonts w:ascii="Times New Roman" w:hAnsi="Times New Roman" w:cs="Times New Roman"/>
          <w:color w:val="FF0000"/>
          <w:sz w:val="24"/>
          <w:szCs w:val="24"/>
        </w:rPr>
        <w:t>бел.руб</w:t>
      </w:r>
      <w:proofErr w:type="spellEnd"/>
      <w:r w:rsidR="00471C5B">
        <w:rPr>
          <w:rFonts w:ascii="Times New Roman" w:hAnsi="Times New Roman" w:cs="Times New Roman"/>
          <w:color w:val="FF0000"/>
          <w:sz w:val="24"/>
          <w:szCs w:val="24"/>
        </w:rPr>
        <w:t>.</w:t>
      </w:r>
    </w:p>
    <w:p w:rsidR="00E5092C" w:rsidRPr="00E5092C" w:rsidRDefault="002F3202" w:rsidP="00193B62">
      <w:pPr>
        <w:spacing w:after="0"/>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Организатор аукциона – унитарное предприятие «</w:t>
      </w:r>
      <w:proofErr w:type="spellStart"/>
      <w:r w:rsidRPr="00E5092C">
        <w:rPr>
          <w:rFonts w:ascii="Times New Roman" w:hAnsi="Times New Roman" w:cs="Times New Roman"/>
          <w:color w:val="FF0000"/>
          <w:sz w:val="24"/>
          <w:szCs w:val="24"/>
        </w:rPr>
        <w:t>Жилтеплосервис</w:t>
      </w:r>
      <w:proofErr w:type="spellEnd"/>
      <w:r w:rsidRPr="00E5092C">
        <w:rPr>
          <w:rFonts w:ascii="Times New Roman" w:hAnsi="Times New Roman" w:cs="Times New Roman"/>
          <w:color w:val="FF0000"/>
          <w:sz w:val="24"/>
          <w:szCs w:val="24"/>
        </w:rPr>
        <w:t>»» коммунального хозяйства Пуховичского района</w:t>
      </w:r>
      <w:r w:rsidRPr="00E5092C">
        <w:rPr>
          <w:color w:val="FF0000"/>
        </w:rPr>
        <w:t xml:space="preserve"> (</w:t>
      </w:r>
      <w:r w:rsidRPr="00E5092C">
        <w:rPr>
          <w:rFonts w:ascii="Times New Roman" w:hAnsi="Times New Roman" w:cs="Times New Roman"/>
          <w:color w:val="FF0000"/>
          <w:sz w:val="24"/>
          <w:szCs w:val="24"/>
        </w:rPr>
        <w:t>г. Марьина Горка, ул. Октябрьская, 63 А).</w:t>
      </w:r>
    </w:p>
    <w:p w:rsidR="00E5092C" w:rsidRPr="003530CF" w:rsidRDefault="00E5092C" w:rsidP="008F646A">
      <w:pPr>
        <w:spacing w:after="0"/>
        <w:jc w:val="both"/>
        <w:rPr>
          <w:rFonts w:ascii="Times New Roman" w:hAnsi="Times New Roman" w:cs="Times New Roman"/>
          <w:sz w:val="24"/>
          <w:szCs w:val="24"/>
        </w:rPr>
      </w:pPr>
      <w:r w:rsidRPr="003530CF">
        <w:rPr>
          <w:rFonts w:ascii="Times New Roman" w:hAnsi="Times New Roman" w:cs="Times New Roman"/>
          <w:sz w:val="24"/>
          <w:szCs w:val="24"/>
        </w:rPr>
        <w:t>Возможность осмотра Имущества, право заключения договора аренды которого выставлено на аукцион, обеспечивает арендодатель. Организатор аукциона настоятельно рекомендует лицам, желающим участвовать в аукционе, уточнять у арендодателя возможность использования объекта под планируемые виды деятельности (в том числе с учетом требований санитарных и противопожарных норм), а также размер коммунальных платежей.</w:t>
      </w:r>
    </w:p>
    <w:p w:rsidR="00E5092C" w:rsidRPr="003530CF"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xml:space="preserve">Аукцион проводится в порядке, предусмотренном Положением о порядке проведения аукционов по продаже права заключения договоров аренды капитальных строений (зданий, сооружений), изолированных помещений, </w:t>
      </w:r>
      <w:proofErr w:type="spellStart"/>
      <w:r w:rsidRPr="003530CF">
        <w:rPr>
          <w:rFonts w:ascii="Times New Roman" w:hAnsi="Times New Roman" w:cs="Times New Roman"/>
          <w:sz w:val="24"/>
          <w:szCs w:val="24"/>
        </w:rPr>
        <w:t>машино</w:t>
      </w:r>
      <w:proofErr w:type="spellEnd"/>
      <w:r w:rsidRPr="003530CF">
        <w:rPr>
          <w:rFonts w:ascii="Times New Roman" w:hAnsi="Times New Roman" w:cs="Times New Roman"/>
          <w:sz w:val="24"/>
          <w:szCs w:val="24"/>
        </w:rPr>
        <w:t>-мест, их частей, находящихся в государственной собственности, утвержденным постановлением Совета Министров республики Беларусь от 08.08.2009 № 1049, а также иными актами законодательства.</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Лицо, желающее принять участие в аукционе:</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 xml:space="preserve">- уплачивает задаток (юридические лица и индивидуальные предприниматели оплату производят платежным поручением!) по соответствующему предмету торгов (назначение платежа – задаток для участия в аукционе № </w:t>
      </w:r>
      <w:r>
        <w:rPr>
          <w:rFonts w:ascii="Times New Roman" w:hAnsi="Times New Roman" w:cs="Times New Roman"/>
          <w:color w:val="FF0000"/>
          <w:sz w:val="24"/>
          <w:szCs w:val="24"/>
        </w:rPr>
        <w:t>1</w:t>
      </w:r>
      <w:r w:rsidR="00193B62">
        <w:rPr>
          <w:rFonts w:ascii="Times New Roman" w:hAnsi="Times New Roman" w:cs="Times New Roman"/>
          <w:color w:val="FF0000"/>
          <w:sz w:val="24"/>
          <w:szCs w:val="24"/>
        </w:rPr>
        <w:t>2</w:t>
      </w:r>
      <w:r w:rsidR="00644364">
        <w:rPr>
          <w:rFonts w:ascii="Times New Roman" w:hAnsi="Times New Roman" w:cs="Times New Roman"/>
          <w:color w:val="FF0000"/>
          <w:sz w:val="24"/>
          <w:szCs w:val="24"/>
        </w:rPr>
        <w:t xml:space="preserve"> от</w:t>
      </w:r>
      <w:r w:rsidR="00701D92">
        <w:rPr>
          <w:rFonts w:ascii="Times New Roman" w:hAnsi="Times New Roman" w:cs="Times New Roman"/>
          <w:color w:val="FF0000"/>
          <w:sz w:val="24"/>
          <w:szCs w:val="24"/>
        </w:rPr>
        <w:t xml:space="preserve"> </w:t>
      </w:r>
      <w:r w:rsidR="00193B62">
        <w:rPr>
          <w:rFonts w:ascii="Times New Roman" w:hAnsi="Times New Roman" w:cs="Times New Roman"/>
          <w:color w:val="FF0000"/>
          <w:sz w:val="24"/>
          <w:szCs w:val="24"/>
        </w:rPr>
        <w:t>01</w:t>
      </w:r>
      <w:r w:rsidR="00701D92">
        <w:rPr>
          <w:rFonts w:ascii="Times New Roman" w:hAnsi="Times New Roman" w:cs="Times New Roman"/>
          <w:color w:val="FF0000"/>
          <w:sz w:val="24"/>
          <w:szCs w:val="24"/>
        </w:rPr>
        <w:t xml:space="preserve"> </w:t>
      </w:r>
      <w:r w:rsidR="00193B62">
        <w:rPr>
          <w:rFonts w:ascii="Times New Roman" w:hAnsi="Times New Roman" w:cs="Times New Roman"/>
          <w:color w:val="FF0000"/>
          <w:sz w:val="24"/>
          <w:szCs w:val="24"/>
        </w:rPr>
        <w:t>марта</w:t>
      </w:r>
      <w:r w:rsidRPr="00E5092C">
        <w:rPr>
          <w:rFonts w:ascii="Times New Roman" w:hAnsi="Times New Roman" w:cs="Times New Roman"/>
          <w:color w:val="FF0000"/>
          <w:sz w:val="24"/>
          <w:szCs w:val="24"/>
        </w:rPr>
        <w:t xml:space="preserve"> 202</w:t>
      </w:r>
      <w:r w:rsidR="00193B62">
        <w:rPr>
          <w:rFonts w:ascii="Times New Roman" w:hAnsi="Times New Roman" w:cs="Times New Roman"/>
          <w:color w:val="FF0000"/>
          <w:sz w:val="24"/>
          <w:szCs w:val="24"/>
        </w:rPr>
        <w:t>4</w:t>
      </w:r>
      <w:r w:rsidRPr="00E5092C">
        <w:rPr>
          <w:rFonts w:ascii="Times New Roman" w:hAnsi="Times New Roman" w:cs="Times New Roman"/>
          <w:color w:val="FF0000"/>
          <w:sz w:val="24"/>
          <w:szCs w:val="24"/>
        </w:rPr>
        <w:t xml:space="preserve"> г. по предмету аукциона </w:t>
      </w:r>
      <w:r w:rsidR="00644364">
        <w:rPr>
          <w:rFonts w:ascii="Times New Roman" w:hAnsi="Times New Roman" w:cs="Times New Roman"/>
          <w:color w:val="FF0000"/>
          <w:sz w:val="24"/>
          <w:szCs w:val="24"/>
        </w:rPr>
        <w:t xml:space="preserve">лот </w:t>
      </w:r>
      <w:r w:rsidRPr="00E5092C">
        <w:rPr>
          <w:rFonts w:ascii="Times New Roman" w:hAnsi="Times New Roman" w:cs="Times New Roman"/>
          <w:color w:val="FF0000"/>
          <w:sz w:val="24"/>
          <w:szCs w:val="24"/>
        </w:rPr>
        <w:t xml:space="preserve">№_____), перечисляемый на расчетный счет  BY55BAPB30123584500100000000 в ЦБУ №549 </w:t>
      </w:r>
      <w:proofErr w:type="spellStart"/>
      <w:r w:rsidRPr="00E5092C">
        <w:rPr>
          <w:rFonts w:ascii="Times New Roman" w:hAnsi="Times New Roman" w:cs="Times New Roman"/>
          <w:color w:val="FF0000"/>
          <w:sz w:val="24"/>
          <w:szCs w:val="24"/>
        </w:rPr>
        <w:t>г.М.Горка</w:t>
      </w:r>
      <w:proofErr w:type="spellEnd"/>
      <w:r w:rsidRPr="00E5092C">
        <w:rPr>
          <w:rFonts w:ascii="Times New Roman" w:hAnsi="Times New Roman" w:cs="Times New Roman"/>
          <w:color w:val="FF0000"/>
          <w:sz w:val="24"/>
          <w:szCs w:val="24"/>
        </w:rPr>
        <w:t xml:space="preserve"> в Региональной дирекции по Минской </w:t>
      </w:r>
      <w:r w:rsidRPr="00E5092C">
        <w:rPr>
          <w:rFonts w:ascii="Times New Roman" w:hAnsi="Times New Roman" w:cs="Times New Roman"/>
          <w:color w:val="FF0000"/>
          <w:sz w:val="24"/>
          <w:szCs w:val="24"/>
        </w:rPr>
        <w:lastRenderedPageBreak/>
        <w:t>области ОАО  «</w:t>
      </w:r>
      <w:proofErr w:type="spellStart"/>
      <w:r w:rsidRPr="00E5092C">
        <w:rPr>
          <w:rFonts w:ascii="Times New Roman" w:hAnsi="Times New Roman" w:cs="Times New Roman"/>
          <w:color w:val="FF0000"/>
          <w:sz w:val="24"/>
          <w:szCs w:val="24"/>
        </w:rPr>
        <w:t>Белагропромбанк</w:t>
      </w:r>
      <w:proofErr w:type="spellEnd"/>
      <w:r w:rsidRPr="00E5092C">
        <w:rPr>
          <w:rFonts w:ascii="Times New Roman" w:hAnsi="Times New Roman" w:cs="Times New Roman"/>
          <w:color w:val="FF0000"/>
          <w:sz w:val="24"/>
          <w:szCs w:val="24"/>
        </w:rPr>
        <w:t xml:space="preserve">» БИК BAPBBY2X,  </w:t>
      </w:r>
      <w:proofErr w:type="spellStart"/>
      <w:r w:rsidRPr="00E5092C">
        <w:rPr>
          <w:rFonts w:ascii="Times New Roman" w:hAnsi="Times New Roman" w:cs="Times New Roman"/>
          <w:color w:val="FF0000"/>
          <w:sz w:val="24"/>
          <w:szCs w:val="24"/>
        </w:rPr>
        <w:t>г.Минск</w:t>
      </w:r>
      <w:proofErr w:type="spellEnd"/>
      <w:r w:rsidRPr="00E5092C">
        <w:rPr>
          <w:rFonts w:ascii="Times New Roman" w:hAnsi="Times New Roman" w:cs="Times New Roman"/>
          <w:color w:val="FF0000"/>
          <w:sz w:val="24"/>
          <w:szCs w:val="24"/>
        </w:rPr>
        <w:t>, пр-т Жукова,3, УНП 600042966, унитарного предприятия «</w:t>
      </w:r>
      <w:proofErr w:type="spellStart"/>
      <w:r w:rsidRPr="00E5092C">
        <w:rPr>
          <w:rFonts w:ascii="Times New Roman" w:hAnsi="Times New Roman" w:cs="Times New Roman"/>
          <w:color w:val="FF0000"/>
          <w:sz w:val="24"/>
          <w:szCs w:val="24"/>
        </w:rPr>
        <w:t>Жилтеплосервис</w:t>
      </w:r>
      <w:proofErr w:type="spellEnd"/>
      <w:r w:rsidRPr="00E5092C">
        <w:rPr>
          <w:rFonts w:ascii="Times New Roman" w:hAnsi="Times New Roman" w:cs="Times New Roman"/>
          <w:color w:val="FF0000"/>
          <w:sz w:val="24"/>
          <w:szCs w:val="24"/>
        </w:rPr>
        <w:t>» КХ Пуховичского района (сумма задатка по каждому предмету торгов указана в соответствующей графе таблицы). Сумма задатка для участия в аукционе должна быть внесена в срок, уста</w:t>
      </w:r>
      <w:r w:rsidR="00B35290">
        <w:rPr>
          <w:rFonts w:ascii="Times New Roman" w:hAnsi="Times New Roman" w:cs="Times New Roman"/>
          <w:color w:val="FF0000"/>
          <w:sz w:val="24"/>
          <w:szCs w:val="24"/>
        </w:rPr>
        <w:t>новленный для приема документов.</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Для участия в аукционе лица, желающие участвовать в нем, подают его организатору заявления на участие в аукционе с приложением следующих документов:</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 документ, подтверждающий внесение суммы задатка на текущий (расчетный) банковский счет, указанный в извещении, с отметкой банка;</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перевода или подлинность подписи переводчика должна быть засвидетельствована нотариально) – для иностранных юридических лиц.</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При подаче документов заявитель (его представитель) предъявляет документ, удостоверяющий личность, доверенность, за исключением случаев, когда юридическое лицо представляет его руководитель, а также руководитель юридического лица предъявляет документ подтверждающий его полномочия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Прием документов и консультации по вопросам участия в аукционе осуществляются</w:t>
      </w:r>
      <w:r w:rsidR="008F646A">
        <w:rPr>
          <w:rFonts w:ascii="Times New Roman" w:hAnsi="Times New Roman" w:cs="Times New Roman"/>
          <w:color w:val="FF0000"/>
          <w:sz w:val="24"/>
          <w:szCs w:val="24"/>
        </w:rPr>
        <w:t xml:space="preserve"> </w:t>
      </w:r>
      <w:r w:rsidR="00193B62">
        <w:rPr>
          <w:rFonts w:ascii="Times New Roman" w:hAnsi="Times New Roman" w:cs="Times New Roman"/>
          <w:color w:val="FF0000"/>
          <w:sz w:val="24"/>
          <w:szCs w:val="24"/>
        </w:rPr>
        <w:t>с 08</w:t>
      </w:r>
      <w:r w:rsidR="001863BA">
        <w:rPr>
          <w:rFonts w:ascii="Times New Roman" w:hAnsi="Times New Roman" w:cs="Times New Roman"/>
          <w:color w:val="FF0000"/>
          <w:sz w:val="24"/>
          <w:szCs w:val="24"/>
        </w:rPr>
        <w:t xml:space="preserve"> </w:t>
      </w:r>
      <w:r w:rsidR="00193B62">
        <w:rPr>
          <w:rFonts w:ascii="Times New Roman" w:hAnsi="Times New Roman" w:cs="Times New Roman"/>
          <w:color w:val="FF0000"/>
          <w:sz w:val="24"/>
          <w:szCs w:val="24"/>
        </w:rPr>
        <w:t>февраля</w:t>
      </w:r>
      <w:r w:rsidR="001863BA">
        <w:rPr>
          <w:rFonts w:ascii="Times New Roman" w:hAnsi="Times New Roman" w:cs="Times New Roman"/>
          <w:color w:val="FF0000"/>
          <w:sz w:val="24"/>
          <w:szCs w:val="24"/>
        </w:rPr>
        <w:t xml:space="preserve"> 202</w:t>
      </w:r>
      <w:r w:rsidR="00193B62">
        <w:rPr>
          <w:rFonts w:ascii="Times New Roman" w:hAnsi="Times New Roman" w:cs="Times New Roman"/>
          <w:color w:val="FF0000"/>
          <w:sz w:val="24"/>
          <w:szCs w:val="24"/>
        </w:rPr>
        <w:t>4</w:t>
      </w:r>
      <w:r w:rsidR="00917956">
        <w:rPr>
          <w:rFonts w:ascii="Times New Roman" w:hAnsi="Times New Roman" w:cs="Times New Roman"/>
          <w:color w:val="FF0000"/>
          <w:sz w:val="24"/>
          <w:szCs w:val="24"/>
        </w:rPr>
        <w:t xml:space="preserve"> г. по </w:t>
      </w:r>
      <w:r w:rsidR="00193B62">
        <w:rPr>
          <w:rFonts w:ascii="Times New Roman" w:hAnsi="Times New Roman" w:cs="Times New Roman"/>
          <w:color w:val="FF0000"/>
          <w:sz w:val="24"/>
          <w:szCs w:val="24"/>
        </w:rPr>
        <w:t>29</w:t>
      </w:r>
      <w:r w:rsidRPr="00E5092C">
        <w:rPr>
          <w:rFonts w:ascii="Times New Roman" w:hAnsi="Times New Roman" w:cs="Times New Roman"/>
          <w:color w:val="FF0000"/>
          <w:sz w:val="24"/>
          <w:szCs w:val="24"/>
        </w:rPr>
        <w:t xml:space="preserve"> </w:t>
      </w:r>
      <w:r w:rsidR="00193B62">
        <w:rPr>
          <w:rFonts w:ascii="Times New Roman" w:hAnsi="Times New Roman" w:cs="Times New Roman"/>
          <w:color w:val="FF0000"/>
          <w:sz w:val="24"/>
          <w:szCs w:val="24"/>
        </w:rPr>
        <w:t>февраля</w:t>
      </w:r>
      <w:r w:rsidRPr="00E5092C">
        <w:rPr>
          <w:rFonts w:ascii="Times New Roman" w:hAnsi="Times New Roman" w:cs="Times New Roman"/>
          <w:color w:val="FF0000"/>
          <w:sz w:val="24"/>
          <w:szCs w:val="24"/>
        </w:rPr>
        <w:t xml:space="preserve"> 202</w:t>
      </w:r>
      <w:r w:rsidR="00193B62">
        <w:rPr>
          <w:rFonts w:ascii="Times New Roman" w:hAnsi="Times New Roman" w:cs="Times New Roman"/>
          <w:color w:val="FF0000"/>
          <w:sz w:val="24"/>
          <w:szCs w:val="24"/>
        </w:rPr>
        <w:t>4</w:t>
      </w:r>
      <w:r w:rsidRPr="00E5092C">
        <w:rPr>
          <w:rFonts w:ascii="Times New Roman" w:hAnsi="Times New Roman" w:cs="Times New Roman"/>
          <w:color w:val="FF0000"/>
          <w:sz w:val="24"/>
          <w:szCs w:val="24"/>
        </w:rPr>
        <w:t xml:space="preserve"> г.(включительно), в рабочие дни</w:t>
      </w:r>
      <w:r w:rsidR="00193B62">
        <w:rPr>
          <w:rFonts w:ascii="Times New Roman" w:hAnsi="Times New Roman" w:cs="Times New Roman"/>
          <w:color w:val="FF0000"/>
          <w:sz w:val="24"/>
          <w:szCs w:val="24"/>
        </w:rPr>
        <w:t xml:space="preserve"> (ПН-ВТ, ЧТ-ПТ)</w:t>
      </w:r>
      <w:r w:rsidRPr="00E5092C">
        <w:rPr>
          <w:rFonts w:ascii="Times New Roman" w:hAnsi="Times New Roman" w:cs="Times New Roman"/>
          <w:color w:val="FF0000"/>
          <w:sz w:val="24"/>
          <w:szCs w:val="24"/>
        </w:rPr>
        <w:t xml:space="preserve"> с </w:t>
      </w:r>
      <w:r w:rsidR="00193B62">
        <w:rPr>
          <w:rFonts w:ascii="Times New Roman" w:hAnsi="Times New Roman" w:cs="Times New Roman"/>
          <w:color w:val="FF0000"/>
          <w:sz w:val="24"/>
          <w:szCs w:val="24"/>
        </w:rPr>
        <w:t>7.3</w:t>
      </w:r>
      <w:r w:rsidRPr="00E5092C">
        <w:rPr>
          <w:rFonts w:ascii="Times New Roman" w:hAnsi="Times New Roman" w:cs="Times New Roman"/>
          <w:color w:val="FF0000"/>
          <w:sz w:val="24"/>
          <w:szCs w:val="24"/>
        </w:rPr>
        <w:t xml:space="preserve">0 до 13.00 и с 14.00 до 16.00 по адресу: г. Марьина Горка, ул. Октябрьская, 63 А, </w:t>
      </w:r>
      <w:proofErr w:type="spellStart"/>
      <w:r w:rsidRPr="00E5092C">
        <w:rPr>
          <w:rFonts w:ascii="Times New Roman" w:hAnsi="Times New Roman" w:cs="Times New Roman"/>
          <w:color w:val="FF0000"/>
          <w:sz w:val="24"/>
          <w:szCs w:val="24"/>
        </w:rPr>
        <w:t>каб</w:t>
      </w:r>
      <w:proofErr w:type="spellEnd"/>
      <w:r w:rsidRPr="00E5092C">
        <w:rPr>
          <w:rFonts w:ascii="Times New Roman" w:hAnsi="Times New Roman" w:cs="Times New Roman"/>
          <w:color w:val="FF0000"/>
          <w:sz w:val="24"/>
          <w:szCs w:val="24"/>
        </w:rPr>
        <w:t>. №4 (юридический отдел).</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Ответственность за достоверность сведений, указанных в документах, представленных для участия в торгах, несут лица, их подавшие.</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Заявления на участие в аукционе, поступившие после установленного срока, не рассматриваются.</w:t>
      </w:r>
    </w:p>
    <w:p w:rsidR="00E5092C" w:rsidRP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color w:val="FF0000"/>
          <w:sz w:val="24"/>
          <w:szCs w:val="24"/>
        </w:rPr>
      </w:pPr>
      <w:r w:rsidRPr="00E5092C">
        <w:rPr>
          <w:rFonts w:ascii="Times New Roman" w:hAnsi="Times New Roman" w:cs="Times New Roman"/>
          <w:color w:val="FF0000"/>
          <w:sz w:val="24"/>
          <w:szCs w:val="24"/>
        </w:rPr>
        <w:t>Порядок оформления участия в аукционе: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При отсутствии у лица, желающего участвовать в аукционе, текущего (расчетного) счета в учреждении банка, он должен быть открыт до подачи заявления на участие в аукционе и указан в заявлении.</w:t>
      </w:r>
    </w:p>
    <w:p w:rsidR="00E5092C" w:rsidRPr="003530CF"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xml:space="preserve">Порядок определения победителя аукциона: </w:t>
      </w:r>
    </w:p>
    <w:p w:rsidR="00E5092C" w:rsidRPr="003530CF"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торги проходят в форме открытого аукциона на повышение начальной цены и проводятся аукционистом, определяемым организатором аукциона;</w:t>
      </w:r>
    </w:p>
    <w:p w:rsidR="00E5092C" w:rsidRPr="003530CF"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аукцион продолжается до тех пор, пока по новой объявленной аукционистом цене аукционный номер поднимает только один участник аукциона или пока не останется только один участник, предложивший наиболее высокую цену.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rsidR="00E5092C" w:rsidRPr="003530CF"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xml:space="preserve">Размер штрафа, уплачиваемого участником аукциона и (или) его победителем (приравненным к нему лицом) в случаях, предусмотренных законодательством и соглашением, составляет </w:t>
      </w:r>
      <w:r w:rsidR="00193B62">
        <w:rPr>
          <w:rFonts w:ascii="Times New Roman" w:hAnsi="Times New Roman" w:cs="Times New Roman"/>
          <w:sz w:val="24"/>
          <w:szCs w:val="24"/>
        </w:rPr>
        <w:t>40</w:t>
      </w:r>
      <w:r w:rsidRPr="003530CF">
        <w:rPr>
          <w:rFonts w:ascii="Times New Roman" w:hAnsi="Times New Roman" w:cs="Times New Roman"/>
          <w:sz w:val="24"/>
          <w:szCs w:val="24"/>
        </w:rPr>
        <w:t>00,0</w:t>
      </w:r>
      <w:r>
        <w:rPr>
          <w:rFonts w:ascii="Times New Roman" w:hAnsi="Times New Roman" w:cs="Times New Roman"/>
          <w:sz w:val="24"/>
          <w:szCs w:val="24"/>
        </w:rPr>
        <w:t>0</w:t>
      </w:r>
      <w:r w:rsidRPr="003530CF">
        <w:rPr>
          <w:rFonts w:ascii="Times New Roman" w:hAnsi="Times New Roman" w:cs="Times New Roman"/>
          <w:sz w:val="24"/>
          <w:szCs w:val="24"/>
        </w:rPr>
        <w:t xml:space="preserve"> белорусских рублей (100 базовых величин).</w:t>
      </w:r>
    </w:p>
    <w:p w:rsidR="00E5092C" w:rsidRPr="003530CF"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xml:space="preserve">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счет арендодателя сумму, за которую продан предмет аукциона, за вычетом </w:t>
      </w:r>
      <w:r w:rsidRPr="003530CF">
        <w:rPr>
          <w:rFonts w:ascii="Times New Roman" w:hAnsi="Times New Roman" w:cs="Times New Roman"/>
          <w:sz w:val="24"/>
          <w:szCs w:val="24"/>
        </w:rPr>
        <w:lastRenderedPageBreak/>
        <w:t>внесенной им суммы задатка, а также возместить организатору аукциона затраты на его организацию и проведение. Информация о затратах доводится до сведения участников перед началом аукциона.</w:t>
      </w:r>
    </w:p>
    <w:p w:rsidR="00E5092C" w:rsidRPr="003530CF"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Важно! Договор аренды по результатам аукциона может быть заключен исключительно с участником аукциона, ставшим победителем (приравненным к нему лицом). Заключение договора аренды помещения, целевое назначение которого предполагает осуществление предпринимательской деятельности, с субъектом, который в силу законодательства не может осуществлять названную деятельность, не допускается.</w:t>
      </w:r>
    </w:p>
    <w:p w:rsidR="00E5092C"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xml:space="preserve">Договора аренды имущества должны быть заключены в течение 10 рабочих дней со дня проведения аукциона и подписания протокола аукциона. </w:t>
      </w:r>
    </w:p>
    <w:p w:rsidR="00C200B2" w:rsidRPr="003530CF" w:rsidRDefault="00C200B2"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C200B2">
        <w:rPr>
          <w:rFonts w:ascii="Times New Roman" w:hAnsi="Times New Roman" w:cs="Times New Roman"/>
          <w:sz w:val="24"/>
          <w:szCs w:val="24"/>
        </w:rPr>
        <w:t>Извещение о проведении аукциона</w:t>
      </w:r>
      <w:r>
        <w:rPr>
          <w:rFonts w:ascii="Times New Roman" w:hAnsi="Times New Roman" w:cs="Times New Roman"/>
          <w:sz w:val="24"/>
          <w:szCs w:val="24"/>
        </w:rPr>
        <w:t xml:space="preserve"> также опубликовано на сайте </w:t>
      </w:r>
      <w:r w:rsidRPr="00C200B2">
        <w:rPr>
          <w:rFonts w:ascii="Times New Roman" w:hAnsi="Times New Roman" w:cs="Times New Roman"/>
          <w:sz w:val="24"/>
          <w:szCs w:val="24"/>
        </w:rPr>
        <w:t>Государственного комитета по имуществу</w:t>
      </w:r>
      <w:r>
        <w:rPr>
          <w:rFonts w:ascii="Times New Roman" w:hAnsi="Times New Roman" w:cs="Times New Roman"/>
          <w:sz w:val="24"/>
          <w:szCs w:val="24"/>
        </w:rPr>
        <w:t xml:space="preserve"> Республики Беларусь </w:t>
      </w:r>
      <w:r w:rsidRPr="00C200B2">
        <w:rPr>
          <w:rFonts w:ascii="Times New Roman" w:hAnsi="Times New Roman" w:cs="Times New Roman"/>
          <w:sz w:val="24"/>
          <w:szCs w:val="24"/>
        </w:rPr>
        <w:t>https://au.nca.by</w:t>
      </w:r>
      <w:r w:rsidR="007B52D0">
        <w:rPr>
          <w:rFonts w:ascii="Times New Roman" w:hAnsi="Times New Roman" w:cs="Times New Roman"/>
          <w:sz w:val="24"/>
          <w:szCs w:val="24"/>
        </w:rPr>
        <w:t>.</w:t>
      </w:r>
    </w:p>
    <w:p w:rsidR="008F646A" w:rsidRDefault="00E5092C" w:rsidP="008F646A">
      <w:pPr>
        <w:tabs>
          <w:tab w:val="left" w:pos="15735"/>
        </w:tabs>
        <w:autoSpaceDE w:val="0"/>
        <w:autoSpaceDN w:val="0"/>
        <w:adjustRightInd w:val="0"/>
        <w:spacing w:after="0" w:line="240" w:lineRule="auto"/>
        <w:ind w:right="-172" w:firstLine="709"/>
        <w:jc w:val="both"/>
        <w:rPr>
          <w:rFonts w:ascii="Times New Roman" w:hAnsi="Times New Roman" w:cs="Times New Roman"/>
          <w:sz w:val="24"/>
          <w:szCs w:val="24"/>
        </w:rPr>
      </w:pPr>
      <w:r w:rsidRPr="003530CF">
        <w:rPr>
          <w:rFonts w:ascii="Times New Roman" w:hAnsi="Times New Roman" w:cs="Times New Roman"/>
          <w:sz w:val="24"/>
          <w:szCs w:val="24"/>
        </w:rPr>
        <w:t xml:space="preserve">Телефоны для справок: </w:t>
      </w:r>
      <w:r w:rsidR="008F646A">
        <w:rPr>
          <w:rFonts w:ascii="Times New Roman" w:hAnsi="Times New Roman" w:cs="Times New Roman"/>
          <w:sz w:val="24"/>
          <w:szCs w:val="24"/>
        </w:rPr>
        <w:t>юрисконсульт</w:t>
      </w:r>
      <w:r w:rsidR="0045579A">
        <w:rPr>
          <w:rFonts w:ascii="Times New Roman" w:hAnsi="Times New Roman" w:cs="Times New Roman"/>
          <w:sz w:val="24"/>
          <w:szCs w:val="24"/>
        </w:rPr>
        <w:t xml:space="preserve"> </w:t>
      </w:r>
      <w:r w:rsidR="00B50DB3">
        <w:rPr>
          <w:rFonts w:ascii="Times New Roman" w:hAnsi="Times New Roman" w:cs="Times New Roman"/>
          <w:sz w:val="24"/>
          <w:szCs w:val="24"/>
        </w:rPr>
        <w:t>8(01713)</w:t>
      </w:r>
      <w:r w:rsidR="0045579A">
        <w:rPr>
          <w:rFonts w:ascii="Times New Roman" w:hAnsi="Times New Roman" w:cs="Times New Roman"/>
          <w:sz w:val="24"/>
          <w:szCs w:val="24"/>
        </w:rPr>
        <w:t>345</w:t>
      </w:r>
      <w:r w:rsidR="008F646A">
        <w:rPr>
          <w:rFonts w:ascii="Times New Roman" w:hAnsi="Times New Roman" w:cs="Times New Roman"/>
          <w:sz w:val="24"/>
          <w:szCs w:val="24"/>
        </w:rPr>
        <w:t>47</w:t>
      </w:r>
      <w:r w:rsidR="00B50DB3">
        <w:rPr>
          <w:rFonts w:ascii="Times New Roman" w:hAnsi="Times New Roman" w:cs="Times New Roman"/>
          <w:sz w:val="24"/>
          <w:szCs w:val="24"/>
        </w:rPr>
        <w:t>.</w:t>
      </w:r>
    </w:p>
    <w:p w:rsidR="00E5092C" w:rsidRDefault="00E5092C" w:rsidP="00240F96"/>
    <w:sectPr w:rsidR="00E5092C" w:rsidSect="00240F96">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96"/>
    <w:rsid w:val="001104EF"/>
    <w:rsid w:val="0017779D"/>
    <w:rsid w:val="001863BA"/>
    <w:rsid w:val="00186740"/>
    <w:rsid w:val="00193B62"/>
    <w:rsid w:val="00240883"/>
    <w:rsid w:val="00240F96"/>
    <w:rsid w:val="00277C58"/>
    <w:rsid w:val="002F3202"/>
    <w:rsid w:val="00384ACE"/>
    <w:rsid w:val="00404602"/>
    <w:rsid w:val="00443B20"/>
    <w:rsid w:val="0045579A"/>
    <w:rsid w:val="00471C5B"/>
    <w:rsid w:val="00543076"/>
    <w:rsid w:val="005B6310"/>
    <w:rsid w:val="00644364"/>
    <w:rsid w:val="0066631F"/>
    <w:rsid w:val="006D5ECE"/>
    <w:rsid w:val="00701D92"/>
    <w:rsid w:val="00714AD5"/>
    <w:rsid w:val="007B52D0"/>
    <w:rsid w:val="007F20FB"/>
    <w:rsid w:val="0081461D"/>
    <w:rsid w:val="008E55E3"/>
    <w:rsid w:val="008F646A"/>
    <w:rsid w:val="00917956"/>
    <w:rsid w:val="00B35290"/>
    <w:rsid w:val="00B50DB3"/>
    <w:rsid w:val="00C200B2"/>
    <w:rsid w:val="00D9358C"/>
    <w:rsid w:val="00E5092C"/>
    <w:rsid w:val="00F220B0"/>
    <w:rsid w:val="00F7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6EC9-0B3A-4790-9757-F2609EF9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D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Юристы</dc:creator>
  <cp:keywords/>
  <dc:description/>
  <cp:lastModifiedBy>Nik</cp:lastModifiedBy>
  <cp:revision>2</cp:revision>
  <cp:lastPrinted>2024-02-02T05:36:00Z</cp:lastPrinted>
  <dcterms:created xsi:type="dcterms:W3CDTF">2024-02-07T05:15:00Z</dcterms:created>
  <dcterms:modified xsi:type="dcterms:W3CDTF">2024-02-07T05:15:00Z</dcterms:modified>
</cp:coreProperties>
</file>